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732FAF83" w:rsidR="0004736B" w:rsidRPr="00FB6407" w:rsidRDefault="00FB6407" w:rsidP="00FB6407">
      <w:pPr>
        <w:jc w:val="center"/>
        <w:rPr>
          <w:b/>
          <w:sz w:val="36"/>
        </w:rPr>
      </w:pPr>
      <w:r w:rsidRPr="00FB6407">
        <w:rPr>
          <w:rFonts w:hint="eastAsia"/>
          <w:b/>
          <w:sz w:val="36"/>
        </w:rPr>
        <w:t>《</w:t>
      </w:r>
      <w:r w:rsidR="003A0C09" w:rsidRPr="003A0C09">
        <w:rPr>
          <w:rFonts w:hint="eastAsia"/>
          <w:b/>
          <w:sz w:val="36"/>
        </w:rPr>
        <w:t>核电厂辐射作业许可管理</w:t>
      </w:r>
      <w:r w:rsidRPr="00FB6407">
        <w:rPr>
          <w:rFonts w:hint="eastAsia"/>
          <w:b/>
          <w:sz w:val="36"/>
        </w:rPr>
        <w:t>》编制说明</w:t>
      </w:r>
    </w:p>
    <w:p w14:paraId="53D1FF8D" w14:textId="2DF16B36" w:rsidR="00FB6407" w:rsidRDefault="00FB6407" w:rsidP="00FB6407">
      <w:pPr>
        <w:jc w:val="center"/>
        <w:rPr>
          <w:b/>
          <w:sz w:val="36"/>
        </w:rPr>
      </w:pPr>
      <w:r w:rsidRPr="00FB6407">
        <w:rPr>
          <w:rFonts w:hint="eastAsia"/>
          <w:b/>
          <w:sz w:val="36"/>
        </w:rPr>
        <w:t>（</w:t>
      </w:r>
      <w:r w:rsidR="004B2EB2">
        <w:rPr>
          <w:rFonts w:hint="eastAsia"/>
          <w:b/>
          <w:sz w:val="36"/>
        </w:rPr>
        <w:t>征求意见稿</w:t>
      </w:r>
      <w:r w:rsidRPr="00FB6407">
        <w:rPr>
          <w:rFonts w:hint="eastAsia"/>
          <w:b/>
          <w:sz w:val="36"/>
        </w:rPr>
        <w:t>）</w:t>
      </w:r>
    </w:p>
    <w:p w14:paraId="1A919FDF" w14:textId="0F84E272" w:rsidR="00FB6407" w:rsidRPr="00C60708" w:rsidRDefault="00FB6407" w:rsidP="006633BA">
      <w:pPr>
        <w:outlineLvl w:val="0"/>
        <w:rPr>
          <w:b/>
          <w:sz w:val="28"/>
          <w:szCs w:val="28"/>
        </w:rPr>
      </w:pPr>
      <w:r w:rsidRPr="00C60708">
        <w:rPr>
          <w:rFonts w:hint="eastAsia"/>
          <w:b/>
          <w:sz w:val="28"/>
          <w:szCs w:val="28"/>
        </w:rPr>
        <w:t>一、工作简况</w:t>
      </w:r>
    </w:p>
    <w:p w14:paraId="77EFEE6D" w14:textId="317949BB" w:rsidR="00FB6407" w:rsidRPr="00C60708" w:rsidRDefault="00FB6407" w:rsidP="00C60708">
      <w:pPr>
        <w:rPr>
          <w:b/>
        </w:rPr>
      </w:pPr>
      <w:r w:rsidRPr="00C60708">
        <w:rPr>
          <w:rFonts w:hint="eastAsia"/>
          <w:b/>
        </w:rPr>
        <w:t>1、任务来源</w:t>
      </w:r>
    </w:p>
    <w:p w14:paraId="0E011315" w14:textId="77777777" w:rsidR="005D21D4" w:rsidRDefault="005D21D4" w:rsidP="005D21D4">
      <w:pPr>
        <w:pStyle w:val="1"/>
        <w:autoSpaceDE w:val="0"/>
        <w:autoSpaceDN w:val="0"/>
        <w:spacing w:line="360" w:lineRule="auto"/>
        <w:ind w:firstLine="480"/>
        <w:rPr>
          <w:sz w:val="24"/>
        </w:rPr>
      </w:pPr>
      <w:r w:rsidRPr="00A41051">
        <w:rPr>
          <w:sz w:val="24"/>
        </w:rPr>
        <w:t>本</w:t>
      </w:r>
      <w:r>
        <w:rPr>
          <w:rFonts w:hint="eastAsia"/>
          <w:sz w:val="24"/>
        </w:rPr>
        <w:t>标准</w:t>
      </w:r>
      <w:r w:rsidRPr="00A41051">
        <w:rPr>
          <w:sz w:val="24"/>
        </w:rPr>
        <w:t>由核电</w:t>
      </w:r>
      <w:r>
        <w:rPr>
          <w:rFonts w:hint="eastAsia"/>
          <w:sz w:val="24"/>
        </w:rPr>
        <w:t>运行研究（上海）有限公司</w:t>
      </w:r>
      <w:r w:rsidRPr="00A41051">
        <w:rPr>
          <w:sz w:val="24"/>
        </w:rPr>
        <w:t>负责</w:t>
      </w:r>
      <w:r>
        <w:rPr>
          <w:rFonts w:hint="eastAsia"/>
          <w:sz w:val="24"/>
        </w:rPr>
        <w:t>主编，</w:t>
      </w:r>
      <w:r w:rsidRPr="002D4650">
        <w:rPr>
          <w:rFonts w:hint="eastAsia"/>
          <w:sz w:val="24"/>
        </w:rPr>
        <w:t>中国核能电力股份有限公司、中核核电运行管理有限公司、江苏核电有限公司、三门核电有限公司、福清核电有限公司、海南核电有限公司、大亚湾核电运营管理有限责任公司、山东核电有限公司</w:t>
      </w:r>
      <w:r>
        <w:rPr>
          <w:rFonts w:hint="eastAsia"/>
          <w:sz w:val="24"/>
        </w:rPr>
        <w:t>参编。</w:t>
      </w:r>
    </w:p>
    <w:p w14:paraId="5A45BF34" w14:textId="77777777" w:rsidR="005D21D4" w:rsidRPr="002D5BB3" w:rsidRDefault="005D21D4" w:rsidP="005D21D4">
      <w:pPr>
        <w:pStyle w:val="1"/>
        <w:autoSpaceDE w:val="0"/>
        <w:autoSpaceDN w:val="0"/>
        <w:spacing w:line="360" w:lineRule="auto"/>
        <w:ind w:firstLine="480"/>
        <w:rPr>
          <w:sz w:val="24"/>
        </w:rPr>
      </w:pPr>
      <w:r>
        <w:rPr>
          <w:rFonts w:hint="eastAsia"/>
          <w:sz w:val="24"/>
        </w:rPr>
        <w:t>本标准编制起始时间为</w:t>
      </w:r>
      <w:r>
        <w:rPr>
          <w:rFonts w:hint="eastAsia"/>
          <w:sz w:val="24"/>
        </w:rPr>
        <w:t>2022</w:t>
      </w:r>
      <w:r>
        <w:rPr>
          <w:rFonts w:hint="eastAsia"/>
          <w:sz w:val="24"/>
        </w:rPr>
        <w:t>年</w:t>
      </w:r>
      <w:r>
        <w:rPr>
          <w:rFonts w:hint="eastAsia"/>
          <w:sz w:val="24"/>
        </w:rPr>
        <w:t>1</w:t>
      </w:r>
      <w:r>
        <w:rPr>
          <w:rFonts w:hint="eastAsia"/>
          <w:sz w:val="24"/>
        </w:rPr>
        <w:t>月。</w:t>
      </w:r>
    </w:p>
    <w:p w14:paraId="6190752E" w14:textId="0666242A" w:rsidR="00FB6407" w:rsidRPr="00C60708" w:rsidRDefault="00FB6407" w:rsidP="00C60708">
      <w:pPr>
        <w:rPr>
          <w:b/>
        </w:rPr>
      </w:pPr>
      <w:r w:rsidRPr="00C60708">
        <w:rPr>
          <w:rFonts w:hint="eastAsia"/>
          <w:b/>
        </w:rPr>
        <w:t>2、主要工作过程</w:t>
      </w:r>
    </w:p>
    <w:p w14:paraId="4EA962C1" w14:textId="77777777" w:rsidR="005D21D4" w:rsidRPr="00C60708" w:rsidRDefault="005D21D4" w:rsidP="005D21D4">
      <w:pPr>
        <w:pStyle w:val="af6"/>
        <w:spacing w:line="360" w:lineRule="auto"/>
        <w:ind w:firstLine="480"/>
        <w:rPr>
          <w:rFonts w:hAnsi="宋体"/>
          <w:sz w:val="24"/>
          <w:szCs w:val="24"/>
        </w:rPr>
      </w:pPr>
      <w:r w:rsidRPr="00C60708">
        <w:rPr>
          <w:rFonts w:hAnsi="宋体" w:hint="eastAsia"/>
          <w:sz w:val="24"/>
          <w:szCs w:val="24"/>
        </w:rPr>
        <w:t>立项阶段：</w:t>
      </w:r>
    </w:p>
    <w:p w14:paraId="533E6C04" w14:textId="77777777" w:rsidR="005D21D4" w:rsidRPr="00C60708" w:rsidRDefault="005D21D4" w:rsidP="005D21D4">
      <w:pPr>
        <w:pStyle w:val="af6"/>
        <w:spacing w:line="360" w:lineRule="auto"/>
        <w:ind w:firstLine="480"/>
        <w:rPr>
          <w:rFonts w:hAnsi="宋体"/>
          <w:sz w:val="24"/>
          <w:szCs w:val="24"/>
        </w:rPr>
      </w:pPr>
      <w:r w:rsidRPr="00C60708">
        <w:rPr>
          <w:rFonts w:hAnsi="宋体" w:hint="eastAsia"/>
          <w:sz w:val="24"/>
          <w:szCs w:val="24"/>
        </w:rPr>
        <w:t>中国核能行业协会于2</w:t>
      </w:r>
      <w:r w:rsidRPr="00C60708">
        <w:rPr>
          <w:rFonts w:hAnsi="宋体"/>
          <w:sz w:val="24"/>
          <w:szCs w:val="24"/>
        </w:rPr>
        <w:t>02</w:t>
      </w:r>
      <w:r>
        <w:rPr>
          <w:rFonts w:hAnsi="宋体" w:hint="eastAsia"/>
          <w:sz w:val="24"/>
          <w:szCs w:val="24"/>
        </w:rPr>
        <w:t>2</w:t>
      </w:r>
      <w:r w:rsidRPr="00C60708">
        <w:rPr>
          <w:rFonts w:hAnsi="宋体" w:hint="eastAsia"/>
          <w:sz w:val="24"/>
          <w:szCs w:val="24"/>
        </w:rPr>
        <w:t>年6月</w:t>
      </w:r>
      <w:r>
        <w:rPr>
          <w:rFonts w:hAnsi="宋体" w:hint="eastAsia"/>
          <w:sz w:val="24"/>
          <w:szCs w:val="24"/>
        </w:rPr>
        <w:t>1</w:t>
      </w:r>
      <w:r w:rsidRPr="00C60708">
        <w:rPr>
          <w:rFonts w:hAnsi="宋体" w:hint="eastAsia"/>
          <w:sz w:val="24"/>
          <w:szCs w:val="24"/>
        </w:rPr>
        <w:t>日召开中国核能行业协会团体标准立项评审会会议，会议审查通过了《</w:t>
      </w:r>
      <w:r w:rsidRPr="00BA1352">
        <w:rPr>
          <w:rFonts w:hAnsi="宋体" w:hint="eastAsia"/>
          <w:sz w:val="24"/>
          <w:szCs w:val="24"/>
        </w:rPr>
        <w:t>核电厂辐射作业许可管理</w:t>
      </w:r>
      <w:r w:rsidRPr="00C60708">
        <w:rPr>
          <w:rFonts w:hAnsi="宋体" w:hint="eastAsia"/>
          <w:sz w:val="24"/>
          <w:szCs w:val="24"/>
        </w:rPr>
        <w:t>》立项事宜。</w:t>
      </w:r>
    </w:p>
    <w:p w14:paraId="1CC2B07E" w14:textId="77777777" w:rsidR="005D21D4" w:rsidRPr="00C60708" w:rsidRDefault="005D21D4" w:rsidP="005D21D4">
      <w:pPr>
        <w:pStyle w:val="af6"/>
        <w:spacing w:line="360" w:lineRule="auto"/>
        <w:ind w:firstLine="480"/>
        <w:rPr>
          <w:rFonts w:hAnsi="宋体"/>
          <w:sz w:val="24"/>
          <w:szCs w:val="24"/>
        </w:rPr>
      </w:pPr>
      <w:r w:rsidRPr="00C60708">
        <w:rPr>
          <w:rFonts w:hAnsi="宋体" w:hint="eastAsia"/>
          <w:sz w:val="24"/>
          <w:szCs w:val="24"/>
        </w:rPr>
        <w:t>起草阶段：</w:t>
      </w:r>
    </w:p>
    <w:p w14:paraId="73F99FD9" w14:textId="210BFEBF" w:rsidR="005D21D4" w:rsidRPr="00C60708" w:rsidRDefault="005D21D4" w:rsidP="005D21D4">
      <w:pPr>
        <w:pStyle w:val="af6"/>
        <w:spacing w:line="360" w:lineRule="auto"/>
        <w:ind w:firstLine="480"/>
        <w:rPr>
          <w:rFonts w:hAnsi="宋体"/>
          <w:sz w:val="24"/>
          <w:szCs w:val="24"/>
        </w:rPr>
      </w:pPr>
      <w:r w:rsidRPr="00C60708">
        <w:rPr>
          <w:rFonts w:hAnsi="宋体" w:hint="eastAsia"/>
          <w:sz w:val="24"/>
          <w:szCs w:val="24"/>
        </w:rPr>
        <w:t>《</w:t>
      </w:r>
      <w:r w:rsidRPr="00BA1352">
        <w:rPr>
          <w:rFonts w:hAnsi="宋体" w:hint="eastAsia"/>
          <w:sz w:val="24"/>
          <w:szCs w:val="24"/>
        </w:rPr>
        <w:t>核电厂辐射作业许可管理</w:t>
      </w:r>
      <w:r w:rsidRPr="00C60708">
        <w:rPr>
          <w:rFonts w:hAnsi="宋体" w:hint="eastAsia"/>
          <w:sz w:val="24"/>
          <w:szCs w:val="24"/>
        </w:rPr>
        <w:t>》</w:t>
      </w:r>
      <w:r w:rsidR="003A0C09">
        <w:rPr>
          <w:rFonts w:hAnsi="宋体" w:hint="eastAsia"/>
          <w:sz w:val="24"/>
          <w:szCs w:val="24"/>
        </w:rPr>
        <w:t>征求</w:t>
      </w:r>
      <w:r w:rsidR="00491218">
        <w:rPr>
          <w:rFonts w:hAnsi="宋体" w:hint="eastAsia"/>
          <w:sz w:val="24"/>
          <w:szCs w:val="24"/>
        </w:rPr>
        <w:t>意见</w:t>
      </w:r>
      <w:r w:rsidRPr="00C60708">
        <w:rPr>
          <w:rFonts w:hAnsi="宋体" w:hint="eastAsia"/>
          <w:sz w:val="24"/>
          <w:szCs w:val="24"/>
        </w:rPr>
        <w:t>稿于2</w:t>
      </w:r>
      <w:r w:rsidRPr="00C60708">
        <w:rPr>
          <w:rFonts w:hAnsi="宋体"/>
          <w:sz w:val="24"/>
          <w:szCs w:val="24"/>
        </w:rPr>
        <w:t>02</w:t>
      </w:r>
      <w:r>
        <w:rPr>
          <w:rFonts w:hAnsi="宋体" w:hint="eastAsia"/>
          <w:sz w:val="24"/>
          <w:szCs w:val="24"/>
        </w:rPr>
        <w:t>2</w:t>
      </w:r>
      <w:r w:rsidRPr="00C60708">
        <w:rPr>
          <w:rFonts w:hAnsi="宋体" w:hint="eastAsia"/>
          <w:sz w:val="24"/>
          <w:szCs w:val="24"/>
        </w:rPr>
        <w:t>年</w:t>
      </w:r>
      <w:r>
        <w:rPr>
          <w:rFonts w:hAnsi="宋体" w:hint="eastAsia"/>
          <w:sz w:val="24"/>
          <w:szCs w:val="24"/>
        </w:rPr>
        <w:t>8</w:t>
      </w:r>
      <w:r w:rsidRPr="00C60708">
        <w:rPr>
          <w:rFonts w:hAnsi="宋体" w:hint="eastAsia"/>
          <w:sz w:val="24"/>
          <w:szCs w:val="24"/>
        </w:rPr>
        <w:t>月3</w:t>
      </w:r>
      <w:r>
        <w:rPr>
          <w:rFonts w:hAnsi="宋体" w:hint="eastAsia"/>
          <w:sz w:val="24"/>
          <w:szCs w:val="24"/>
        </w:rPr>
        <w:t>1</w:t>
      </w:r>
      <w:r w:rsidRPr="00C60708">
        <w:rPr>
          <w:rFonts w:hAnsi="宋体" w:hint="eastAsia"/>
          <w:sz w:val="24"/>
          <w:szCs w:val="24"/>
        </w:rPr>
        <w:t>日完成。</w:t>
      </w:r>
    </w:p>
    <w:p w14:paraId="6F80BE91" w14:textId="0AA396A2" w:rsidR="00FB6407" w:rsidRPr="00C60708" w:rsidRDefault="00FB6407" w:rsidP="00C60708">
      <w:pPr>
        <w:rPr>
          <w:b/>
        </w:rPr>
      </w:pPr>
      <w:r w:rsidRPr="00C60708">
        <w:rPr>
          <w:rFonts w:hint="eastAsia"/>
          <w:b/>
        </w:rPr>
        <w:t>3、</w:t>
      </w:r>
      <w:r w:rsidR="00384DCF" w:rsidRPr="00C60708">
        <w:rPr>
          <w:b/>
        </w:rPr>
        <w:t>主要参加单位和工作组成员及其所作的工作</w:t>
      </w:r>
    </w:p>
    <w:p w14:paraId="6589475B" w14:textId="77777777" w:rsidR="005D21D4" w:rsidRPr="00A026DE" w:rsidRDefault="005D21D4" w:rsidP="005D21D4">
      <w:pPr>
        <w:pStyle w:val="af6"/>
        <w:spacing w:line="360" w:lineRule="auto"/>
        <w:ind w:firstLine="480"/>
        <w:rPr>
          <w:rFonts w:hAnsi="宋体"/>
          <w:noProof w:val="0"/>
          <w:sz w:val="24"/>
          <w:szCs w:val="24"/>
        </w:rPr>
      </w:pPr>
      <w:r w:rsidRPr="00A026DE">
        <w:rPr>
          <w:rFonts w:hAnsi="宋体" w:hint="eastAsia"/>
          <w:noProof w:val="0"/>
          <w:sz w:val="24"/>
          <w:szCs w:val="24"/>
        </w:rPr>
        <w:t>本文件主要由核电运行研究（上海）有限公司负责起草，</w:t>
      </w:r>
      <w:r>
        <w:rPr>
          <w:rFonts w:hint="eastAsia"/>
        </w:rPr>
        <w:t>中国核能电力股份有限公司、中核核电运行管理有限公司、江苏核电有限</w:t>
      </w:r>
      <w:r w:rsidRPr="004C5BF7">
        <w:rPr>
          <w:rFonts w:hint="eastAsia"/>
          <w:sz w:val="24"/>
        </w:rPr>
        <w:t>公司、三门核电有限公司、福清核电有限公司、海南核电有限公司、大亚湾核电运营管理有限责任公司、山东核电有限公司</w:t>
      </w:r>
      <w:r w:rsidRPr="00A026DE">
        <w:rPr>
          <w:rFonts w:hAnsi="宋体" w:hint="eastAsia"/>
          <w:noProof w:val="0"/>
          <w:sz w:val="24"/>
          <w:szCs w:val="24"/>
        </w:rPr>
        <w:t>参与讨论，对标准内容提出修改意见。</w:t>
      </w:r>
    </w:p>
    <w:p w14:paraId="20D5FDF0" w14:textId="5F01DB24" w:rsidR="00FB6407" w:rsidRPr="00C60708" w:rsidRDefault="00FB6407" w:rsidP="006633BA">
      <w:pPr>
        <w:outlineLvl w:val="0"/>
        <w:rPr>
          <w:b/>
          <w:sz w:val="28"/>
          <w:szCs w:val="28"/>
        </w:rPr>
      </w:pPr>
      <w:r w:rsidRPr="00C60708">
        <w:rPr>
          <w:rFonts w:hint="eastAsia"/>
          <w:b/>
          <w:sz w:val="28"/>
          <w:szCs w:val="28"/>
        </w:rPr>
        <w:t>二、标准编制原则和主要内容</w:t>
      </w:r>
    </w:p>
    <w:p w14:paraId="47233154" w14:textId="0F681A68" w:rsidR="00FB6407" w:rsidRPr="00C60708" w:rsidRDefault="00FB6407" w:rsidP="00C60708">
      <w:pPr>
        <w:rPr>
          <w:b/>
        </w:rPr>
      </w:pPr>
      <w:r w:rsidRPr="00C60708">
        <w:rPr>
          <w:rFonts w:hint="eastAsia"/>
          <w:b/>
        </w:rPr>
        <w:t>1、标准编制原则</w:t>
      </w:r>
    </w:p>
    <w:p w14:paraId="5C9C9F28" w14:textId="77777777" w:rsidR="000232F4" w:rsidRDefault="00AC63D1" w:rsidP="00616276">
      <w:pPr>
        <w:ind w:firstLineChars="200" w:firstLine="480"/>
        <w:jc w:val="both"/>
      </w:pPr>
      <w:r w:rsidRPr="00C60708">
        <w:rPr>
          <w:rFonts w:hint="eastAsia"/>
        </w:rPr>
        <w:t>本标准的编制符合核电行业</w:t>
      </w:r>
      <w:r w:rsidR="005D21D4">
        <w:rPr>
          <w:rFonts w:hint="eastAsia"/>
        </w:rPr>
        <w:t>辐射作业许可</w:t>
      </w:r>
      <w:r w:rsidRPr="00C60708">
        <w:rPr>
          <w:rFonts w:hint="eastAsia"/>
        </w:rPr>
        <w:t>管理的原则，本着先进性、科学性、合理性和可操作性的原则以及标准的目标、统一性、协调性、实用性、一致性和规范性的原则来进行本标准的制定工作。</w:t>
      </w:r>
    </w:p>
    <w:p w14:paraId="011D941A" w14:textId="67135766" w:rsidR="008A69E4" w:rsidRDefault="005D21D4" w:rsidP="00616276">
      <w:pPr>
        <w:ind w:firstLineChars="200" w:firstLine="480"/>
        <w:jc w:val="both"/>
      </w:pPr>
      <w:r w:rsidRPr="005D21D4">
        <w:rPr>
          <w:rFonts w:hint="eastAsia"/>
        </w:rPr>
        <w:t>标准编制过程中，根据</w:t>
      </w:r>
      <w:r w:rsidRPr="005D21D4">
        <w:t>GB18871-2002、HAD103/04、NB/T 20383、NB/T 20185、NB/T 20383和NB/T20138等法规标准要求，并借鉴</w:t>
      </w:r>
      <w:r>
        <w:rPr>
          <w:rFonts w:hint="eastAsia"/>
        </w:rPr>
        <w:t>国内</w:t>
      </w:r>
      <w:r w:rsidR="000232F4">
        <w:rPr>
          <w:rFonts w:hint="eastAsia"/>
        </w:rPr>
        <w:t>主要</w:t>
      </w:r>
      <w:r>
        <w:rPr>
          <w:rFonts w:hint="eastAsia"/>
        </w:rPr>
        <w:t>核电厂</w:t>
      </w:r>
      <w:r w:rsidR="000232F4">
        <w:rPr>
          <w:rFonts w:hint="eastAsia"/>
        </w:rPr>
        <w:t>的</w:t>
      </w:r>
      <w:r w:rsidRPr="005D21D4">
        <w:t>运行和管理经验，最终形成适合于</w:t>
      </w:r>
      <w:r>
        <w:rPr>
          <w:rFonts w:hint="eastAsia"/>
        </w:rPr>
        <w:t>行业</w:t>
      </w:r>
      <w:r w:rsidR="000232F4">
        <w:rPr>
          <w:rFonts w:hint="eastAsia"/>
        </w:rPr>
        <w:t>内的</w:t>
      </w:r>
      <w:r>
        <w:rPr>
          <w:rFonts w:hint="eastAsia"/>
        </w:rPr>
        <w:t>核电厂</w:t>
      </w:r>
      <w:r w:rsidRPr="005D21D4">
        <w:t>辐射作业许可管理</w:t>
      </w:r>
      <w:r w:rsidR="000232F4">
        <w:rPr>
          <w:rFonts w:hint="eastAsia"/>
        </w:rPr>
        <w:t>标准</w:t>
      </w:r>
      <w:r w:rsidRPr="005D21D4">
        <w:t>。</w:t>
      </w:r>
    </w:p>
    <w:p w14:paraId="00EE86BE" w14:textId="2978280D" w:rsidR="00FB6407" w:rsidRPr="00C60708" w:rsidRDefault="00FB6407" w:rsidP="00C60708">
      <w:pPr>
        <w:rPr>
          <w:b/>
        </w:rPr>
      </w:pPr>
      <w:r w:rsidRPr="00C60708">
        <w:rPr>
          <w:rFonts w:hint="eastAsia"/>
          <w:b/>
        </w:rPr>
        <w:lastRenderedPageBreak/>
        <w:t>2、标准主要内容的依据</w:t>
      </w:r>
    </w:p>
    <w:p w14:paraId="685DFAF5" w14:textId="3D86D6A9" w:rsidR="00F028FB" w:rsidRPr="00C60708" w:rsidRDefault="00F028FB" w:rsidP="00616276">
      <w:pPr>
        <w:widowControl w:val="0"/>
        <w:autoSpaceDE w:val="0"/>
        <w:autoSpaceDN w:val="0"/>
        <w:adjustRightInd w:val="0"/>
        <w:ind w:firstLineChars="200" w:firstLine="480"/>
        <w:jc w:val="both"/>
        <w:rPr>
          <w:rFonts w:cs="宋体"/>
          <w:kern w:val="0"/>
        </w:rPr>
      </w:pPr>
      <w:r w:rsidRPr="00C60708">
        <w:rPr>
          <w:rFonts w:cs="宋体" w:hint="eastAsia"/>
          <w:kern w:val="0"/>
        </w:rPr>
        <w:t>标准编写遵循国家标准化管理委员会、民政部《团体标准管理规定》、《中国核能行业协会团体标准管理办法》等相关管理规定，参照</w:t>
      </w:r>
      <w:r w:rsidRPr="00C60708">
        <w:rPr>
          <w:rFonts w:cs="宋体"/>
          <w:kern w:val="0"/>
        </w:rPr>
        <w:t>GB/T 1.1</w:t>
      </w:r>
      <w:r w:rsidRPr="00C60708">
        <w:rPr>
          <w:rFonts w:cs="宋体" w:hint="eastAsia"/>
          <w:kern w:val="0"/>
        </w:rPr>
        <w:t>《标准化工作导则</w:t>
      </w:r>
      <w:r w:rsidRPr="00C60708">
        <w:rPr>
          <w:rFonts w:cs="宋体"/>
          <w:kern w:val="0"/>
        </w:rPr>
        <w:t xml:space="preserve"> </w:t>
      </w:r>
      <w:r w:rsidRPr="00C60708">
        <w:rPr>
          <w:rFonts w:cs="宋体" w:hint="eastAsia"/>
          <w:kern w:val="0"/>
        </w:rPr>
        <w:t>第</w:t>
      </w:r>
      <w:r w:rsidRPr="00C60708">
        <w:rPr>
          <w:rFonts w:cs="宋体"/>
          <w:kern w:val="0"/>
        </w:rPr>
        <w:t xml:space="preserve">1 </w:t>
      </w:r>
      <w:r w:rsidRPr="00C60708">
        <w:rPr>
          <w:rFonts w:cs="宋体" w:hint="eastAsia"/>
          <w:kern w:val="0"/>
        </w:rPr>
        <w:t>部分：标准的结构和编写》的规定编写。各章节的主要内容包括：</w:t>
      </w:r>
    </w:p>
    <w:p w14:paraId="78716F5A" w14:textId="0919136C" w:rsidR="00F028FB" w:rsidRDefault="00F028FB" w:rsidP="000232F4">
      <w:pPr>
        <w:pStyle w:val="a9"/>
        <w:numPr>
          <w:ilvl w:val="0"/>
          <w:numId w:val="5"/>
        </w:numPr>
        <w:ind w:firstLineChars="0"/>
      </w:pPr>
      <w:r w:rsidRPr="000232F4">
        <w:rPr>
          <w:rFonts w:hint="eastAsia"/>
        </w:rPr>
        <w:t>范围</w:t>
      </w:r>
    </w:p>
    <w:p w14:paraId="220AC84A" w14:textId="1D5A6DA0" w:rsidR="0063625B" w:rsidRPr="0063625B" w:rsidRDefault="0063625B" w:rsidP="00616276">
      <w:pPr>
        <w:widowControl w:val="0"/>
        <w:autoSpaceDE w:val="0"/>
        <w:autoSpaceDN w:val="0"/>
        <w:adjustRightInd w:val="0"/>
        <w:ind w:firstLineChars="200" w:firstLine="480"/>
        <w:jc w:val="both"/>
      </w:pPr>
      <w:r w:rsidRPr="00EE3C6C">
        <w:rPr>
          <w:rFonts w:hint="eastAsia"/>
        </w:rPr>
        <w:t>规定了辐射作业</w:t>
      </w:r>
      <w:r w:rsidRPr="00C4123E">
        <w:rPr>
          <w:rFonts w:hint="eastAsia"/>
        </w:rPr>
        <w:t>的分级、申请、审批、实施、监督、变更和关闭等管理要求。</w:t>
      </w:r>
      <w:r>
        <w:rPr>
          <w:rFonts w:hint="eastAsia"/>
        </w:rPr>
        <w:t>明确了</w:t>
      </w:r>
      <w:r w:rsidRPr="00C4123E">
        <w:rPr>
          <w:rFonts w:hint="eastAsia"/>
        </w:rPr>
        <w:t>本标准适用于</w:t>
      </w:r>
      <w:r w:rsidR="00AF7B33">
        <w:rPr>
          <w:rFonts w:hint="eastAsia"/>
        </w:rPr>
        <w:t>核电厂</w:t>
      </w:r>
      <w:r w:rsidRPr="00C4123E">
        <w:rPr>
          <w:rFonts w:hint="eastAsia"/>
        </w:rPr>
        <w:t>建设、运行、退役等各阶段的辐射作业许可管理，其它核设施可参照执行</w:t>
      </w:r>
      <w:r>
        <w:rPr>
          <w:rFonts w:hint="eastAsia"/>
        </w:rPr>
        <w:t>。</w:t>
      </w:r>
    </w:p>
    <w:p w14:paraId="32C9D48B" w14:textId="3289A4A8" w:rsidR="00F028FB" w:rsidRDefault="00F028FB" w:rsidP="000232F4">
      <w:pPr>
        <w:pStyle w:val="a9"/>
        <w:numPr>
          <w:ilvl w:val="0"/>
          <w:numId w:val="5"/>
        </w:numPr>
        <w:ind w:firstLineChars="0"/>
      </w:pPr>
      <w:r w:rsidRPr="000232F4">
        <w:rPr>
          <w:rFonts w:hint="eastAsia"/>
        </w:rPr>
        <w:t>规范性引用文件</w:t>
      </w:r>
    </w:p>
    <w:p w14:paraId="657EA116" w14:textId="2715C04B" w:rsidR="0063625B" w:rsidRPr="000232F4" w:rsidRDefault="0063625B" w:rsidP="00616276">
      <w:pPr>
        <w:widowControl w:val="0"/>
        <w:autoSpaceDE w:val="0"/>
        <w:autoSpaceDN w:val="0"/>
        <w:adjustRightInd w:val="0"/>
        <w:ind w:firstLineChars="200" w:firstLine="480"/>
        <w:jc w:val="both"/>
      </w:pPr>
      <w:r w:rsidRPr="0063625B">
        <w:rPr>
          <w:rFonts w:hint="eastAsia"/>
        </w:rPr>
        <w:t>规定了本标准引用的与辐射作业许可管理相关的标准规范。</w:t>
      </w:r>
    </w:p>
    <w:p w14:paraId="23C2742B" w14:textId="45F6C3F3" w:rsidR="00F028FB" w:rsidRDefault="00F028FB" w:rsidP="000232F4">
      <w:pPr>
        <w:pStyle w:val="a9"/>
        <w:numPr>
          <w:ilvl w:val="0"/>
          <w:numId w:val="5"/>
        </w:numPr>
        <w:ind w:firstLineChars="0"/>
      </w:pPr>
      <w:r w:rsidRPr="000232F4">
        <w:rPr>
          <w:rFonts w:hint="eastAsia"/>
        </w:rPr>
        <w:t>术语和定义</w:t>
      </w:r>
    </w:p>
    <w:p w14:paraId="662F7AC9" w14:textId="551D68B4" w:rsidR="0063625B" w:rsidRDefault="0063625B" w:rsidP="00616276">
      <w:pPr>
        <w:widowControl w:val="0"/>
        <w:autoSpaceDE w:val="0"/>
        <w:autoSpaceDN w:val="0"/>
        <w:adjustRightInd w:val="0"/>
        <w:ind w:firstLineChars="200" w:firstLine="480"/>
        <w:jc w:val="both"/>
      </w:pPr>
      <w:r w:rsidRPr="0063625B">
        <w:rPr>
          <w:rFonts w:hint="eastAsia"/>
        </w:rPr>
        <w:t>按照</w:t>
      </w:r>
      <w:r w:rsidRPr="0063625B">
        <w:t xml:space="preserve">GB/T1.1的规则，给出了本标准中所用到的重要术语的定义。主要包括有：核设施 nuclear </w:t>
      </w:r>
      <w:r w:rsidR="00AF7B33" w:rsidRPr="00AF7B33">
        <w:t>installation</w:t>
      </w:r>
      <w:r w:rsidRPr="0063625B">
        <w:t>、辐射控制区 radiation control</w:t>
      </w:r>
      <w:r w:rsidR="00AF7B33">
        <w:rPr>
          <w:rFonts w:hint="eastAsia"/>
        </w:rPr>
        <w:t>led</w:t>
      </w:r>
      <w:r w:rsidRPr="0063625B">
        <w:t xml:space="preserve"> area、辐射作业 radiation work、辐射作业许可证radiation work permit、辐射防护控制点 radiation protection control points和辐射防护最优化方案 radiation protection </w:t>
      </w:r>
      <w:r w:rsidR="00AF7B33">
        <w:rPr>
          <w:rFonts w:hint="eastAsia"/>
        </w:rPr>
        <w:t>ALARA</w:t>
      </w:r>
      <w:r w:rsidRPr="0063625B">
        <w:t xml:space="preserve"> program。</w:t>
      </w:r>
    </w:p>
    <w:p w14:paraId="7C51E205" w14:textId="7EFCA705" w:rsidR="00F028FB" w:rsidRDefault="000232F4" w:rsidP="000232F4">
      <w:pPr>
        <w:pStyle w:val="a9"/>
        <w:numPr>
          <w:ilvl w:val="0"/>
          <w:numId w:val="5"/>
        </w:numPr>
        <w:ind w:firstLineChars="0"/>
      </w:pPr>
      <w:r>
        <w:rPr>
          <w:rFonts w:hint="eastAsia"/>
        </w:rPr>
        <w:t>一般要求</w:t>
      </w:r>
    </w:p>
    <w:p w14:paraId="1330C3F8" w14:textId="4E2CBF98" w:rsidR="0063625B" w:rsidRPr="0063625B" w:rsidRDefault="0063625B" w:rsidP="00616276">
      <w:pPr>
        <w:widowControl w:val="0"/>
        <w:autoSpaceDE w:val="0"/>
        <w:autoSpaceDN w:val="0"/>
        <w:adjustRightInd w:val="0"/>
        <w:ind w:firstLineChars="200" w:firstLine="480"/>
        <w:jc w:val="both"/>
        <w:rPr>
          <w:color w:val="FF0000"/>
        </w:rPr>
      </w:pPr>
      <w:r>
        <w:rPr>
          <w:rFonts w:hint="eastAsia"/>
        </w:rPr>
        <w:t>规定了各单位开展辐射作业应遵循的基本原则，明确了</w:t>
      </w:r>
      <w:r w:rsidR="00AF7B33">
        <w:rPr>
          <w:rFonts w:hint="eastAsia"/>
        </w:rPr>
        <w:t>核电厂</w:t>
      </w:r>
      <w:r w:rsidRPr="00425552">
        <w:rPr>
          <w:rFonts w:hint="eastAsia"/>
        </w:rPr>
        <w:t>应制定辐射作业许可管理制度</w:t>
      </w:r>
      <w:r>
        <w:rPr>
          <w:rFonts w:hint="eastAsia"/>
        </w:rPr>
        <w:t>，并对辐射作业许可证分级和使用管理要求做出了说</w:t>
      </w:r>
      <w:r w:rsidRPr="00EB1FD2">
        <w:rPr>
          <w:rFonts w:hint="eastAsia"/>
        </w:rPr>
        <w:t>明。</w:t>
      </w:r>
    </w:p>
    <w:p w14:paraId="0525E71C" w14:textId="4B7BEFEA" w:rsidR="00F028FB" w:rsidRDefault="000232F4" w:rsidP="00C60708">
      <w:pPr>
        <w:pStyle w:val="a9"/>
        <w:numPr>
          <w:ilvl w:val="0"/>
          <w:numId w:val="5"/>
        </w:numPr>
        <w:ind w:firstLineChars="0"/>
      </w:pPr>
      <w:r w:rsidRPr="000232F4">
        <w:rPr>
          <w:rFonts w:hint="eastAsia"/>
        </w:rPr>
        <w:t>辐射作业分级</w:t>
      </w:r>
    </w:p>
    <w:p w14:paraId="43D31C02" w14:textId="63EC31EA" w:rsidR="0063625B" w:rsidRPr="00E26C5E" w:rsidRDefault="0063625B" w:rsidP="00616276">
      <w:pPr>
        <w:widowControl w:val="0"/>
        <w:autoSpaceDE w:val="0"/>
        <w:autoSpaceDN w:val="0"/>
        <w:adjustRightInd w:val="0"/>
        <w:ind w:firstLineChars="200" w:firstLine="480"/>
        <w:jc w:val="both"/>
      </w:pPr>
      <w:r w:rsidRPr="00E26C5E">
        <w:rPr>
          <w:rFonts w:hint="eastAsia"/>
        </w:rPr>
        <w:t>规定了辐射作业的分级管理要求，明确了集体剂量、最大个人剂量、</w:t>
      </w:r>
      <w:r w:rsidR="00E26C5E" w:rsidRPr="00E26C5E">
        <w:rPr>
          <w:rFonts w:hint="eastAsia"/>
        </w:rPr>
        <w:t>工作点最大剂量率、</w:t>
      </w:r>
      <w:r w:rsidRPr="00E26C5E">
        <w:rPr>
          <w:rFonts w:hint="eastAsia"/>
        </w:rPr>
        <w:t>表面污染风险、空气污染风险、辐射分区和辐射源等</w:t>
      </w:r>
      <w:r w:rsidR="00E26C5E" w:rsidRPr="00E26C5E">
        <w:rPr>
          <w:rFonts w:hint="eastAsia"/>
        </w:rPr>
        <w:t>7</w:t>
      </w:r>
      <w:r w:rsidRPr="00E26C5E">
        <w:rPr>
          <w:rFonts w:hint="eastAsia"/>
        </w:rPr>
        <w:t>方面要素作为分级依据，同时在附录中给出了辐射作业许可典型分级参考标准。</w:t>
      </w:r>
    </w:p>
    <w:p w14:paraId="7237E029" w14:textId="412A31CC" w:rsidR="000232F4" w:rsidRDefault="000232F4" w:rsidP="00C60708">
      <w:pPr>
        <w:pStyle w:val="a9"/>
        <w:numPr>
          <w:ilvl w:val="0"/>
          <w:numId w:val="5"/>
        </w:numPr>
        <w:ind w:firstLineChars="0"/>
      </w:pPr>
      <w:bookmarkStart w:id="0" w:name="_Toc86832778"/>
      <w:r w:rsidRPr="000232F4">
        <w:rPr>
          <w:rFonts w:hint="eastAsia"/>
        </w:rPr>
        <w:t>辐射作业许可申请与准备</w:t>
      </w:r>
    </w:p>
    <w:p w14:paraId="529000EA" w14:textId="7959F607" w:rsidR="0063625B" w:rsidRDefault="0063625B" w:rsidP="00616276">
      <w:pPr>
        <w:widowControl w:val="0"/>
        <w:autoSpaceDE w:val="0"/>
        <w:autoSpaceDN w:val="0"/>
        <w:adjustRightInd w:val="0"/>
        <w:ind w:firstLineChars="200" w:firstLine="480"/>
        <w:jc w:val="both"/>
      </w:pPr>
      <w:r>
        <w:rPr>
          <w:rFonts w:hint="eastAsia"/>
        </w:rPr>
        <w:t>本部分内容规定了辐射作业许可申请应由作业准备人提出办理申请，明确辐射作业许可证主要内容</w:t>
      </w:r>
      <w:r w:rsidR="00E26C5E">
        <w:rPr>
          <w:rFonts w:hint="eastAsia"/>
        </w:rPr>
        <w:t>要素</w:t>
      </w:r>
      <w:r>
        <w:rPr>
          <w:rFonts w:hint="eastAsia"/>
        </w:rPr>
        <w:t>。</w:t>
      </w:r>
    </w:p>
    <w:p w14:paraId="3391AE02" w14:textId="1E3696C7" w:rsidR="0063625B" w:rsidRDefault="0063625B" w:rsidP="0063625B">
      <w:pPr>
        <w:widowControl w:val="0"/>
        <w:autoSpaceDE w:val="0"/>
        <w:autoSpaceDN w:val="0"/>
        <w:adjustRightInd w:val="0"/>
        <w:ind w:firstLineChars="200" w:firstLine="480"/>
      </w:pPr>
      <w:r>
        <w:rPr>
          <w:rFonts w:hint="eastAsia"/>
        </w:rPr>
        <w:t>对于低辐射风险作业经评估后，可</w:t>
      </w:r>
      <w:r w:rsidR="00E26C5E">
        <w:rPr>
          <w:rFonts w:hint="eastAsia"/>
        </w:rPr>
        <w:t>申请</w:t>
      </w:r>
      <w:r>
        <w:rPr>
          <w:rFonts w:hint="eastAsia"/>
        </w:rPr>
        <w:t>办理长期辐射作业许可证</w:t>
      </w:r>
      <w:r w:rsidR="00E26C5E" w:rsidRPr="0077717A">
        <w:rPr>
          <w:rFonts w:hint="eastAsia"/>
        </w:rPr>
        <w:t>或者通用辐射作业许可证。</w:t>
      </w:r>
    </w:p>
    <w:p w14:paraId="01997E10" w14:textId="2436D16E" w:rsidR="000232F4" w:rsidRDefault="000232F4" w:rsidP="00C60708">
      <w:pPr>
        <w:pStyle w:val="a9"/>
        <w:numPr>
          <w:ilvl w:val="0"/>
          <w:numId w:val="5"/>
        </w:numPr>
        <w:ind w:firstLineChars="0"/>
      </w:pPr>
      <w:bookmarkStart w:id="1" w:name="_Toc86832779"/>
      <w:bookmarkEnd w:id="0"/>
      <w:r w:rsidRPr="000232F4">
        <w:rPr>
          <w:rFonts w:hint="eastAsia"/>
        </w:rPr>
        <w:t>辐射作业许可审批</w:t>
      </w:r>
    </w:p>
    <w:p w14:paraId="6A9C9BD9" w14:textId="5C871EF8" w:rsidR="0063625B" w:rsidRDefault="0063625B" w:rsidP="00616276">
      <w:pPr>
        <w:widowControl w:val="0"/>
        <w:autoSpaceDE w:val="0"/>
        <w:autoSpaceDN w:val="0"/>
        <w:adjustRightInd w:val="0"/>
        <w:ind w:firstLineChars="200" w:firstLine="480"/>
        <w:jc w:val="both"/>
      </w:pPr>
      <w:r w:rsidRPr="0063625B">
        <w:rPr>
          <w:rFonts w:hint="eastAsia"/>
        </w:rPr>
        <w:lastRenderedPageBreak/>
        <w:t>本部分内容详细规定了辐射作业许可证审批过程中的注意事项</w:t>
      </w:r>
      <w:r w:rsidR="00343092">
        <w:rPr>
          <w:rFonts w:hint="eastAsia"/>
        </w:rPr>
        <w:t>，明确</w:t>
      </w:r>
      <w:r w:rsidRPr="0063625B">
        <w:rPr>
          <w:rFonts w:hint="eastAsia"/>
        </w:rPr>
        <w:t>对于不同级别的辐射作业，应设置不同的许可审批权限</w:t>
      </w:r>
      <w:r w:rsidR="00343092">
        <w:rPr>
          <w:rFonts w:hint="eastAsia"/>
        </w:rPr>
        <w:t>，给出了参考</w:t>
      </w:r>
      <w:r w:rsidR="00343092" w:rsidRPr="00343092">
        <w:rPr>
          <w:rFonts w:hint="eastAsia"/>
        </w:rPr>
        <w:t>附录</w:t>
      </w:r>
      <w:r w:rsidRPr="0063625B">
        <w:rPr>
          <w:rFonts w:hint="eastAsia"/>
        </w:rPr>
        <w:t>。</w:t>
      </w:r>
      <w:r w:rsidR="00343092">
        <w:rPr>
          <w:rFonts w:hint="eastAsia"/>
        </w:rPr>
        <w:t>同时，</w:t>
      </w:r>
      <w:r w:rsidRPr="0063625B">
        <w:rPr>
          <w:rFonts w:hint="eastAsia"/>
        </w:rPr>
        <w:t>对于中</w:t>
      </w:r>
      <w:r w:rsidR="00343092">
        <w:rPr>
          <w:rFonts w:hint="eastAsia"/>
        </w:rPr>
        <w:t>、高</w:t>
      </w:r>
      <w:r w:rsidRPr="0063625B">
        <w:rPr>
          <w:rFonts w:hint="eastAsia"/>
        </w:rPr>
        <w:t>辐射风险作业，</w:t>
      </w:r>
      <w:r w:rsidR="00343092">
        <w:rPr>
          <w:rFonts w:hint="eastAsia"/>
        </w:rPr>
        <w:t>明确了</w:t>
      </w:r>
      <w:r w:rsidR="00343092" w:rsidRPr="0063625B">
        <w:rPr>
          <w:rFonts w:hint="eastAsia"/>
        </w:rPr>
        <w:t xml:space="preserve"> </w:t>
      </w:r>
      <w:r w:rsidRPr="0063625B">
        <w:rPr>
          <w:rFonts w:hint="eastAsia"/>
        </w:rPr>
        <w:t>“辐射防护控制点”</w:t>
      </w:r>
      <w:r w:rsidR="00343092">
        <w:rPr>
          <w:rFonts w:hint="eastAsia"/>
        </w:rPr>
        <w:t>和“</w:t>
      </w:r>
      <w:r w:rsidRPr="0063625B">
        <w:rPr>
          <w:rFonts w:hint="eastAsia"/>
        </w:rPr>
        <w:t>辐射防护最优化方案</w:t>
      </w:r>
      <w:r w:rsidR="00343092">
        <w:rPr>
          <w:rFonts w:hint="eastAsia"/>
        </w:rPr>
        <w:t>”设定要求</w:t>
      </w:r>
      <w:r w:rsidRPr="0063625B">
        <w:rPr>
          <w:rFonts w:hint="eastAsia"/>
        </w:rPr>
        <w:t>。</w:t>
      </w:r>
    </w:p>
    <w:bookmarkEnd w:id="1"/>
    <w:p w14:paraId="32B61BE0" w14:textId="6927AB65" w:rsidR="000232F4" w:rsidRDefault="000232F4" w:rsidP="000232F4">
      <w:pPr>
        <w:pStyle w:val="a9"/>
        <w:numPr>
          <w:ilvl w:val="0"/>
          <w:numId w:val="5"/>
        </w:numPr>
        <w:ind w:firstLineChars="0"/>
      </w:pPr>
      <w:r w:rsidRPr="000232F4">
        <w:rPr>
          <w:rFonts w:hint="eastAsia"/>
        </w:rPr>
        <w:t>辐射作业实施和监督</w:t>
      </w:r>
    </w:p>
    <w:p w14:paraId="0F1FC825" w14:textId="4B2EFD3D" w:rsidR="0063625B" w:rsidRDefault="0063625B" w:rsidP="00616276">
      <w:pPr>
        <w:widowControl w:val="0"/>
        <w:autoSpaceDE w:val="0"/>
        <w:autoSpaceDN w:val="0"/>
        <w:adjustRightInd w:val="0"/>
        <w:ind w:firstLineChars="200" w:firstLine="480"/>
        <w:jc w:val="both"/>
      </w:pPr>
      <w:r w:rsidRPr="0063625B">
        <w:rPr>
          <w:rFonts w:hint="eastAsia"/>
        </w:rPr>
        <w:t>本部分内容规定了辐射作业实施过程的控制和管理要求，包括实施前安全技术交底；实施过程中防护措施落实及作业负责人和辐射防护人员对现场的监护、监督、监测要求；同时明确当作业过程中出现异常时，及时停工上报，辐射防护人员有权中止违反辐射防护规定的作业开展。此外，还对射线探伤作业的现场管理要求进行了明确。</w:t>
      </w:r>
    </w:p>
    <w:p w14:paraId="42F84D1B" w14:textId="3B26FD5E" w:rsidR="000232F4" w:rsidRDefault="000232F4" w:rsidP="000232F4">
      <w:pPr>
        <w:pStyle w:val="a9"/>
        <w:numPr>
          <w:ilvl w:val="0"/>
          <w:numId w:val="5"/>
        </w:numPr>
        <w:ind w:firstLineChars="0"/>
      </w:pPr>
      <w:bookmarkStart w:id="2" w:name="_Toc465948478"/>
      <w:bookmarkStart w:id="3" w:name="_Toc468196389"/>
      <w:bookmarkStart w:id="4" w:name="_Toc510525721"/>
      <w:bookmarkStart w:id="5" w:name="_Toc71207237"/>
      <w:r w:rsidRPr="000232F4">
        <w:rPr>
          <w:rFonts w:hint="eastAsia"/>
        </w:rPr>
        <w:t>辐射作业许可变更</w:t>
      </w:r>
      <w:bookmarkEnd w:id="2"/>
      <w:bookmarkEnd w:id="3"/>
      <w:bookmarkEnd w:id="4"/>
      <w:bookmarkEnd w:id="5"/>
    </w:p>
    <w:p w14:paraId="61D2CB6C" w14:textId="67563A21" w:rsidR="0063625B" w:rsidRPr="000232F4" w:rsidRDefault="0063625B" w:rsidP="00616276">
      <w:pPr>
        <w:widowControl w:val="0"/>
        <w:autoSpaceDE w:val="0"/>
        <w:autoSpaceDN w:val="0"/>
        <w:adjustRightInd w:val="0"/>
        <w:ind w:firstLineChars="200" w:firstLine="480"/>
        <w:jc w:val="both"/>
      </w:pPr>
      <w:r w:rsidRPr="0063625B">
        <w:rPr>
          <w:rFonts w:hint="eastAsia"/>
        </w:rPr>
        <w:t>本部分主要是对辐射作业许可管理过程中可能出现的变更情况进行了说明，罗列了包括辐射作业许可证的延期、重新办理和中止或取消等各类情形及要求。</w:t>
      </w:r>
    </w:p>
    <w:p w14:paraId="44D780E4" w14:textId="58636BD7" w:rsidR="000232F4" w:rsidRDefault="000232F4" w:rsidP="000232F4">
      <w:pPr>
        <w:pStyle w:val="a9"/>
        <w:numPr>
          <w:ilvl w:val="0"/>
          <w:numId w:val="5"/>
        </w:numPr>
        <w:ind w:firstLineChars="0"/>
      </w:pPr>
      <w:r w:rsidRPr="000232F4">
        <w:rPr>
          <w:rFonts w:hint="eastAsia"/>
        </w:rPr>
        <w:t>辐射作业许可关闭</w:t>
      </w:r>
    </w:p>
    <w:p w14:paraId="4D915529" w14:textId="21250F51" w:rsidR="0063625B" w:rsidRDefault="0063625B" w:rsidP="00616276">
      <w:pPr>
        <w:widowControl w:val="0"/>
        <w:autoSpaceDE w:val="0"/>
        <w:autoSpaceDN w:val="0"/>
        <w:adjustRightInd w:val="0"/>
        <w:ind w:firstLineChars="200" w:firstLine="480"/>
        <w:jc w:val="both"/>
      </w:pPr>
      <w:r w:rsidRPr="0063625B">
        <w:rPr>
          <w:rFonts w:hint="eastAsia"/>
        </w:rPr>
        <w:t>本部分主要是对辐射作业许可的关闭要求进行了说明，明确应对辐射作业许可证的执行情况以及作业中出现的</w:t>
      </w:r>
      <w:proofErr w:type="gramStart"/>
      <w:r w:rsidRPr="0063625B">
        <w:rPr>
          <w:rFonts w:hint="eastAsia"/>
        </w:rPr>
        <w:t>良好实践</w:t>
      </w:r>
      <w:proofErr w:type="gramEnd"/>
      <w:r w:rsidRPr="0063625B">
        <w:rPr>
          <w:rFonts w:hint="eastAsia"/>
        </w:rPr>
        <w:t>和不足，进行及时评价和总结。</w:t>
      </w:r>
    </w:p>
    <w:p w14:paraId="443BE1C5" w14:textId="3866BA99" w:rsidR="000232F4" w:rsidRDefault="000232F4" w:rsidP="000232F4">
      <w:pPr>
        <w:pStyle w:val="a9"/>
        <w:numPr>
          <w:ilvl w:val="0"/>
          <w:numId w:val="5"/>
        </w:numPr>
        <w:ind w:firstLineChars="0"/>
      </w:pPr>
      <w:r w:rsidRPr="000232F4">
        <w:rPr>
          <w:rFonts w:hint="eastAsia"/>
        </w:rPr>
        <w:t>其它</w:t>
      </w:r>
    </w:p>
    <w:p w14:paraId="58114244" w14:textId="44B699B7" w:rsidR="0063625B" w:rsidRDefault="0063625B" w:rsidP="00616276">
      <w:pPr>
        <w:widowControl w:val="0"/>
        <w:autoSpaceDE w:val="0"/>
        <w:autoSpaceDN w:val="0"/>
        <w:adjustRightInd w:val="0"/>
        <w:ind w:firstLineChars="200" w:firstLine="480"/>
        <w:jc w:val="both"/>
      </w:pPr>
      <w:r w:rsidRPr="0063625B">
        <w:rPr>
          <w:rFonts w:hint="eastAsia"/>
        </w:rPr>
        <w:t>对于有条件建立辐射作业许可管理信息系统的，给出了信息化管理流程通用要求，同时规定了辐射作业许可文件存档要求。</w:t>
      </w:r>
    </w:p>
    <w:p w14:paraId="783A352A" w14:textId="0F58210B" w:rsidR="00FB6407" w:rsidRPr="00C60708" w:rsidRDefault="0024244C" w:rsidP="00C60708">
      <w:pPr>
        <w:rPr>
          <w:b/>
        </w:rPr>
      </w:pPr>
      <w:r w:rsidRPr="00C60708">
        <w:rPr>
          <w:rFonts w:hint="eastAsia"/>
          <w:b/>
        </w:rPr>
        <w:t>3、解决的主要问题</w:t>
      </w:r>
    </w:p>
    <w:p w14:paraId="1D75F7AE" w14:textId="77777777" w:rsidR="00343092" w:rsidRDefault="00343092" w:rsidP="00616276">
      <w:pPr>
        <w:ind w:firstLineChars="200" w:firstLine="480"/>
        <w:jc w:val="both"/>
      </w:pPr>
      <w:r>
        <w:rPr>
          <w:rFonts w:hint="eastAsia"/>
        </w:rPr>
        <w:t>辐射作业管理是辐射防护的重要环节之一，制定合理的辐射作业许可管理制度及流程是降低现场辐射风险，保证作业人员辐射安全，控制和减少职业受照剂量的重要手段。</w:t>
      </w:r>
    </w:p>
    <w:p w14:paraId="56119FF4" w14:textId="77777777" w:rsidR="00616276" w:rsidRDefault="00544848" w:rsidP="00616276">
      <w:pPr>
        <w:ind w:firstLineChars="200" w:firstLine="480"/>
        <w:jc w:val="both"/>
      </w:pPr>
      <w:r w:rsidRPr="00544848">
        <w:rPr>
          <w:rFonts w:hint="eastAsia"/>
        </w:rPr>
        <w:t>国内相关法规标准对辐射作业管理及辐射风险控制等给出了一些要求，部分规定了核电厂辐射工作基本管理要求，</w:t>
      </w:r>
      <w:r>
        <w:rPr>
          <w:rFonts w:hint="eastAsia"/>
        </w:rPr>
        <w:t>但</w:t>
      </w:r>
      <w:r w:rsidRPr="00544848">
        <w:rPr>
          <w:rFonts w:hint="eastAsia"/>
        </w:rPr>
        <w:t>尚不能完全达到核能行业对辐射作业精细化、标准化管理需求，也无法很好地指导核电厂开展辐射作业许可管理相关实践活动。</w:t>
      </w:r>
    </w:p>
    <w:p w14:paraId="2118AD43" w14:textId="7D323618" w:rsidR="00F028FB" w:rsidRPr="00C60708" w:rsidRDefault="00616276" w:rsidP="00616276">
      <w:pPr>
        <w:ind w:firstLineChars="200" w:firstLine="480"/>
        <w:jc w:val="both"/>
      </w:pPr>
      <w:r w:rsidRPr="00616276">
        <w:rPr>
          <w:rFonts w:hint="eastAsia"/>
        </w:rPr>
        <w:t>本标准是在现有国家标准、安全技术法规及导则的基础上，</w:t>
      </w:r>
      <w:proofErr w:type="gramStart"/>
      <w:r w:rsidRPr="00616276">
        <w:rPr>
          <w:rFonts w:hint="eastAsia"/>
        </w:rPr>
        <w:t>结合各核设施</w:t>
      </w:r>
      <w:proofErr w:type="gramEnd"/>
      <w:r w:rsidRPr="00616276">
        <w:rPr>
          <w:rFonts w:hint="eastAsia"/>
        </w:rPr>
        <w:t>单位的运行和管理经验，最终形成适用于核能行业各单位的辐射作业许可管理标准，</w:t>
      </w:r>
      <w:r w:rsidRPr="00616276">
        <w:rPr>
          <w:rFonts w:hint="eastAsia"/>
        </w:rPr>
        <w:lastRenderedPageBreak/>
        <w:t>是对已有法规标准的延伸，对进一步规范和指导</w:t>
      </w:r>
      <w:proofErr w:type="gramStart"/>
      <w:r w:rsidRPr="00616276">
        <w:rPr>
          <w:rFonts w:hint="eastAsia"/>
        </w:rPr>
        <w:t>国内各核设施</w:t>
      </w:r>
      <w:proofErr w:type="gramEnd"/>
      <w:r w:rsidRPr="00616276">
        <w:rPr>
          <w:rFonts w:hint="eastAsia"/>
        </w:rPr>
        <w:t>单位辐射作业管理，防止辐射事件</w:t>
      </w:r>
      <w:r w:rsidRPr="00616276">
        <w:t>/事故发生，保障辐射工作人员的安全都有重要意义。</w:t>
      </w:r>
    </w:p>
    <w:p w14:paraId="67313798" w14:textId="3CAD61AC" w:rsidR="0024244C" w:rsidRPr="00C60708" w:rsidRDefault="00285F39" w:rsidP="006633BA">
      <w:pPr>
        <w:outlineLvl w:val="0"/>
        <w:rPr>
          <w:b/>
          <w:sz w:val="28"/>
          <w:szCs w:val="28"/>
        </w:rPr>
      </w:pPr>
      <w:r w:rsidRPr="00C60708">
        <w:rPr>
          <w:rFonts w:hint="eastAsia"/>
          <w:b/>
          <w:sz w:val="28"/>
          <w:szCs w:val="28"/>
        </w:rPr>
        <w:t>三、主要试验（或验证）情况</w:t>
      </w:r>
    </w:p>
    <w:p w14:paraId="6BA52DF4" w14:textId="47694FCD" w:rsidR="004656F6" w:rsidRDefault="00F028FB" w:rsidP="00B76DF6">
      <w:pPr>
        <w:ind w:firstLineChars="200" w:firstLine="480"/>
      </w:pPr>
      <w:r>
        <w:rPr>
          <w:rFonts w:hint="eastAsia"/>
        </w:rPr>
        <w:t>无</w:t>
      </w:r>
      <w:r w:rsidR="00491218">
        <w:rPr>
          <w:rFonts w:hint="eastAsia"/>
        </w:rPr>
        <w:t>。</w:t>
      </w:r>
    </w:p>
    <w:p w14:paraId="2C6D0654" w14:textId="1DE749A4" w:rsidR="00285F39" w:rsidRPr="00C60708" w:rsidRDefault="00285F39" w:rsidP="006633BA">
      <w:pPr>
        <w:outlineLvl w:val="0"/>
        <w:rPr>
          <w:b/>
          <w:sz w:val="28"/>
          <w:szCs w:val="28"/>
        </w:rPr>
      </w:pPr>
      <w:r w:rsidRPr="00C60708">
        <w:rPr>
          <w:rFonts w:hint="eastAsia"/>
          <w:b/>
          <w:sz w:val="28"/>
          <w:szCs w:val="28"/>
        </w:rPr>
        <w:t>四、标准中涉及专利的情况</w:t>
      </w:r>
    </w:p>
    <w:p w14:paraId="6CE9D3B9" w14:textId="4AE2EA2F" w:rsidR="00285F39" w:rsidRDefault="00270308" w:rsidP="00AD2C9C">
      <w:pPr>
        <w:ind w:firstLineChars="200" w:firstLine="480"/>
      </w:pPr>
      <w:r>
        <w:rPr>
          <w:rFonts w:hint="eastAsia"/>
        </w:rPr>
        <w:t>本</w:t>
      </w:r>
      <w:r>
        <w:t>标准不涉及专利问题。</w:t>
      </w:r>
    </w:p>
    <w:p w14:paraId="46A97B90" w14:textId="3AB4153C" w:rsidR="00285F39" w:rsidRPr="00C60708" w:rsidRDefault="00285F39" w:rsidP="006633BA">
      <w:pPr>
        <w:outlineLvl w:val="0"/>
        <w:rPr>
          <w:b/>
          <w:sz w:val="28"/>
          <w:szCs w:val="28"/>
        </w:rPr>
      </w:pPr>
      <w:r w:rsidRPr="00C60708">
        <w:rPr>
          <w:rFonts w:hint="eastAsia"/>
          <w:b/>
          <w:sz w:val="28"/>
          <w:szCs w:val="28"/>
        </w:rPr>
        <w:t>五、预期达到的社会效益、对产业发展的作用等情况</w:t>
      </w:r>
    </w:p>
    <w:p w14:paraId="34F21A00" w14:textId="0E723BB3" w:rsidR="00DC29B1" w:rsidRDefault="00874E6F" w:rsidP="00616276">
      <w:pPr>
        <w:ind w:firstLineChars="200" w:firstLine="480"/>
        <w:jc w:val="both"/>
      </w:pPr>
      <w:r>
        <w:rPr>
          <w:rFonts w:hint="eastAsia"/>
        </w:rPr>
        <w:t>标准的发布和实施将有力促进核电厂辐射作业许可管理体系的建立与完善，规范辐射作业风险分析和防护措施制定，防止辐射事件</w:t>
      </w:r>
      <w:r>
        <w:t>/事故发生，控制集体剂量和个人剂量，保障辐射作业人员的安全，为实现辐射防护最优化提供支持。</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4771D319" w:rsidR="00F60B7D" w:rsidRDefault="00D26594" w:rsidP="00157B55">
      <w:pPr>
        <w:ind w:firstLineChars="200" w:firstLine="480"/>
      </w:pPr>
      <w:r>
        <w:rPr>
          <w:rFonts w:hint="eastAsia"/>
        </w:rPr>
        <w:t>尚未调研到国际、国外相关</w:t>
      </w:r>
      <w:r w:rsidR="00616276">
        <w:rPr>
          <w:rFonts w:hint="eastAsia"/>
        </w:rPr>
        <w:t>标准</w:t>
      </w:r>
      <w:r>
        <w:rPr>
          <w:rFonts w:hint="eastAsia"/>
        </w:rPr>
        <w:t>条款。</w:t>
      </w:r>
    </w:p>
    <w:p w14:paraId="7A633A15" w14:textId="48855BBB" w:rsidR="00F60B7D" w:rsidRPr="00C60708" w:rsidRDefault="00F60B7D" w:rsidP="006633BA">
      <w:pPr>
        <w:outlineLvl w:val="0"/>
        <w:rPr>
          <w:b/>
          <w:sz w:val="28"/>
          <w:szCs w:val="28"/>
        </w:rPr>
      </w:pPr>
      <w:r w:rsidRPr="00C60708">
        <w:rPr>
          <w:rFonts w:hint="eastAsia"/>
          <w:b/>
          <w:sz w:val="28"/>
          <w:szCs w:val="28"/>
        </w:rPr>
        <w:t>七、在标准体系中的位置，与现行相关法律、法规、规章及标准，特别是强制性标准的协调性</w:t>
      </w:r>
    </w:p>
    <w:p w14:paraId="31AFC7AC" w14:textId="77777777" w:rsidR="00131E4F" w:rsidRPr="00C60708" w:rsidRDefault="00131E4F" w:rsidP="00C60708">
      <w:pPr>
        <w:ind w:firstLineChars="200" w:firstLine="480"/>
        <w:outlineLvl w:val="0"/>
      </w:pPr>
      <w:r w:rsidRPr="00C60708">
        <w:rPr>
          <w:rFonts w:hint="eastAsia"/>
        </w:rPr>
        <w:t>本标准与现行相关法律、法规、规章及相关标准协调一致。</w:t>
      </w:r>
    </w:p>
    <w:p w14:paraId="14BF4C02" w14:textId="43EE8D4E" w:rsidR="00F60B7D" w:rsidRPr="00C60708" w:rsidRDefault="00F60B7D" w:rsidP="006633BA">
      <w:pPr>
        <w:outlineLvl w:val="0"/>
        <w:rPr>
          <w:b/>
          <w:sz w:val="28"/>
          <w:szCs w:val="28"/>
        </w:rPr>
      </w:pPr>
      <w:r w:rsidRPr="00C60708">
        <w:rPr>
          <w:rFonts w:hint="eastAsia"/>
          <w:b/>
          <w:sz w:val="28"/>
          <w:szCs w:val="28"/>
        </w:rPr>
        <w:t>八、重大分歧意见的处理经过和依据</w:t>
      </w:r>
    </w:p>
    <w:p w14:paraId="3629B36E" w14:textId="75A48800" w:rsidR="00A740E0" w:rsidRDefault="00B2594C" w:rsidP="004A6DCF">
      <w:pPr>
        <w:ind w:firstLineChars="200" w:firstLine="480"/>
      </w:pPr>
      <w:r>
        <w:rPr>
          <w:rFonts w:hint="eastAsia"/>
        </w:rPr>
        <w:t>无</w:t>
      </w:r>
      <w:r w:rsidR="00A00F5D">
        <w:rPr>
          <w:rFonts w:hint="eastAsia"/>
        </w:rPr>
        <w:t>。</w:t>
      </w:r>
    </w:p>
    <w:p w14:paraId="363B527E" w14:textId="74B0095E" w:rsidR="00F60B7D" w:rsidRPr="00C60708" w:rsidRDefault="00F60B7D" w:rsidP="006633BA">
      <w:pPr>
        <w:outlineLvl w:val="0"/>
        <w:rPr>
          <w:b/>
          <w:sz w:val="28"/>
          <w:szCs w:val="28"/>
        </w:rPr>
      </w:pPr>
      <w:r w:rsidRPr="00C60708">
        <w:rPr>
          <w:rFonts w:hint="eastAsia"/>
          <w:b/>
          <w:sz w:val="28"/>
          <w:szCs w:val="28"/>
        </w:rPr>
        <w:t>九、标准性质的建议说明</w:t>
      </w:r>
    </w:p>
    <w:p w14:paraId="2A2C3B94" w14:textId="77777777" w:rsidR="00131E4F" w:rsidRPr="00C60708" w:rsidRDefault="00131E4F" w:rsidP="00C60708">
      <w:pPr>
        <w:ind w:firstLineChars="200" w:firstLine="480"/>
        <w:outlineLvl w:val="0"/>
      </w:pPr>
      <w:r w:rsidRPr="00C60708">
        <w:rPr>
          <w:rFonts w:hint="eastAsia"/>
        </w:rPr>
        <w:t>建议本标准的性质为团体标准。</w:t>
      </w:r>
    </w:p>
    <w:p w14:paraId="2936C706" w14:textId="5F10FFA5" w:rsidR="00F60B7D" w:rsidRPr="00C60708" w:rsidRDefault="00F60B7D" w:rsidP="006633BA">
      <w:pPr>
        <w:outlineLvl w:val="0"/>
        <w:rPr>
          <w:b/>
          <w:sz w:val="28"/>
          <w:szCs w:val="28"/>
        </w:rPr>
      </w:pPr>
      <w:r w:rsidRPr="00C60708">
        <w:rPr>
          <w:rFonts w:hint="eastAsia"/>
          <w:b/>
          <w:sz w:val="28"/>
          <w:szCs w:val="28"/>
        </w:rPr>
        <w:t>十、贯彻标准的要求和措施建议</w:t>
      </w:r>
    </w:p>
    <w:p w14:paraId="291CFB43" w14:textId="01513FB1" w:rsidR="00A740E0" w:rsidRPr="00E65A12" w:rsidRDefault="00131E4F" w:rsidP="00C60708">
      <w:pPr>
        <w:widowControl w:val="0"/>
        <w:autoSpaceDE w:val="0"/>
        <w:autoSpaceDN w:val="0"/>
        <w:adjustRightInd w:val="0"/>
        <w:ind w:firstLineChars="200" w:firstLine="480"/>
      </w:pPr>
      <w:r>
        <w:rPr>
          <w:rFonts w:hint="eastAsia"/>
        </w:rPr>
        <w:t>标准发布后，核电运行研究（上海）有限公司将配合</w:t>
      </w:r>
      <w:r w:rsidRPr="00C60708">
        <w:rPr>
          <w:rFonts w:hint="eastAsia"/>
        </w:rPr>
        <w:t>中国核能行业协会组织行业召开标准宣贯会，开展培训活动，促进该标准更好的贯彻实施。</w:t>
      </w:r>
    </w:p>
    <w:p w14:paraId="70167BE1" w14:textId="5A2A6C9B" w:rsidR="00F60B7D" w:rsidRPr="00C60708" w:rsidRDefault="00F60B7D" w:rsidP="006633BA">
      <w:pPr>
        <w:outlineLvl w:val="0"/>
        <w:rPr>
          <w:b/>
          <w:sz w:val="28"/>
          <w:szCs w:val="28"/>
        </w:rPr>
      </w:pPr>
      <w:r w:rsidRPr="00C60708">
        <w:rPr>
          <w:rFonts w:hint="eastAsia"/>
          <w:b/>
          <w:sz w:val="28"/>
          <w:szCs w:val="28"/>
        </w:rPr>
        <w:t>十一、废止现行相关标准的建议</w:t>
      </w:r>
    </w:p>
    <w:p w14:paraId="28956847" w14:textId="032C18D4" w:rsidR="00F60B7D" w:rsidRPr="002E4C3A" w:rsidRDefault="00596536" w:rsidP="006B6EAE">
      <w:pPr>
        <w:ind w:firstLineChars="200" w:firstLine="480"/>
      </w:pPr>
      <w:r w:rsidRPr="002E4C3A">
        <w:rPr>
          <w:rFonts w:hint="eastAsia"/>
        </w:rPr>
        <w:t>无</w:t>
      </w:r>
      <w:r w:rsidR="002E4C3A">
        <w:rPr>
          <w:rFonts w:hint="eastAsia"/>
        </w:rPr>
        <w:t>。</w:t>
      </w:r>
    </w:p>
    <w:p w14:paraId="2E27B981" w14:textId="3A82D869" w:rsidR="00F60B7D" w:rsidRPr="00C60708" w:rsidRDefault="00F60B7D" w:rsidP="006633BA">
      <w:pPr>
        <w:outlineLvl w:val="0"/>
        <w:rPr>
          <w:b/>
          <w:sz w:val="28"/>
          <w:szCs w:val="28"/>
        </w:rPr>
      </w:pPr>
      <w:r w:rsidRPr="00C60708">
        <w:rPr>
          <w:rFonts w:hint="eastAsia"/>
          <w:b/>
          <w:sz w:val="28"/>
          <w:szCs w:val="28"/>
        </w:rPr>
        <w:t>十二、其他应予说明的事项</w:t>
      </w:r>
    </w:p>
    <w:p w14:paraId="48B50C69" w14:textId="06FE087F" w:rsidR="00F60B7D" w:rsidRPr="002E4C3A" w:rsidRDefault="002E4C3A" w:rsidP="006B6EAE">
      <w:pPr>
        <w:ind w:firstLineChars="200" w:firstLine="480"/>
      </w:pPr>
      <w:r w:rsidRPr="002E4C3A">
        <w:rPr>
          <w:rFonts w:hint="eastAsia"/>
        </w:rPr>
        <w:t>无</w:t>
      </w:r>
      <w:r w:rsidRPr="002E4C3A">
        <w:t>。</w:t>
      </w:r>
    </w:p>
    <w:sectPr w:rsidR="00F60B7D" w:rsidRPr="002E4C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99256" w14:textId="77777777" w:rsidR="001277BD" w:rsidRDefault="001277BD" w:rsidP="007B1648">
      <w:pPr>
        <w:spacing w:line="240" w:lineRule="auto"/>
      </w:pPr>
      <w:r>
        <w:separator/>
      </w:r>
    </w:p>
  </w:endnote>
  <w:endnote w:type="continuationSeparator" w:id="0">
    <w:p w14:paraId="4109E3ED" w14:textId="77777777" w:rsidR="001277BD" w:rsidRDefault="001277BD" w:rsidP="007B1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B88CE" w14:textId="77777777" w:rsidR="001277BD" w:rsidRDefault="001277BD" w:rsidP="007B1648">
      <w:pPr>
        <w:spacing w:line="240" w:lineRule="auto"/>
      </w:pPr>
      <w:r>
        <w:separator/>
      </w:r>
    </w:p>
  </w:footnote>
  <w:footnote w:type="continuationSeparator" w:id="0">
    <w:p w14:paraId="4C6F5747" w14:textId="77777777" w:rsidR="001277BD" w:rsidRDefault="001277BD" w:rsidP="007B16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85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1" w15:restartNumberingAfterBreak="0">
    <w:nsid w:val="3CB11F6B"/>
    <w:multiLevelType w:val="hybridMultilevel"/>
    <w:tmpl w:val="4F7E1B3A"/>
    <w:lvl w:ilvl="0" w:tplc="81609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261E14"/>
    <w:multiLevelType w:val="hybridMultilevel"/>
    <w:tmpl w:val="2ABA8DB8"/>
    <w:lvl w:ilvl="0" w:tplc="65865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C17A01"/>
    <w:multiLevelType w:val="hybridMultilevel"/>
    <w:tmpl w:val="7E66B6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9127FFE"/>
    <w:multiLevelType w:val="hybridMultilevel"/>
    <w:tmpl w:val="F0C8BCDA"/>
    <w:lvl w:ilvl="0" w:tplc="AA26169A">
      <w:start w:val="1"/>
      <w:numFmt w:val="bullet"/>
      <w:lvlText w:val=""/>
      <w:lvlJc w:val="left"/>
      <w:pPr>
        <w:tabs>
          <w:tab w:val="num" w:pos="720"/>
        </w:tabs>
        <w:ind w:left="720" w:hanging="360"/>
      </w:pPr>
      <w:rPr>
        <w:rFonts w:ascii="Wingdings" w:hAnsi="Wingdings" w:hint="default"/>
      </w:rPr>
    </w:lvl>
    <w:lvl w:ilvl="1" w:tplc="9790D94A" w:tentative="1">
      <w:start w:val="1"/>
      <w:numFmt w:val="bullet"/>
      <w:lvlText w:val=""/>
      <w:lvlJc w:val="left"/>
      <w:pPr>
        <w:tabs>
          <w:tab w:val="num" w:pos="1440"/>
        </w:tabs>
        <w:ind w:left="1440" w:hanging="360"/>
      </w:pPr>
      <w:rPr>
        <w:rFonts w:ascii="Wingdings" w:hAnsi="Wingdings" w:hint="default"/>
      </w:rPr>
    </w:lvl>
    <w:lvl w:ilvl="2" w:tplc="6FE4E3FA" w:tentative="1">
      <w:start w:val="1"/>
      <w:numFmt w:val="bullet"/>
      <w:lvlText w:val=""/>
      <w:lvlJc w:val="left"/>
      <w:pPr>
        <w:tabs>
          <w:tab w:val="num" w:pos="2160"/>
        </w:tabs>
        <w:ind w:left="2160" w:hanging="360"/>
      </w:pPr>
      <w:rPr>
        <w:rFonts w:ascii="Wingdings" w:hAnsi="Wingdings" w:hint="default"/>
      </w:rPr>
    </w:lvl>
    <w:lvl w:ilvl="3" w:tplc="8FDA3914" w:tentative="1">
      <w:start w:val="1"/>
      <w:numFmt w:val="bullet"/>
      <w:lvlText w:val=""/>
      <w:lvlJc w:val="left"/>
      <w:pPr>
        <w:tabs>
          <w:tab w:val="num" w:pos="2880"/>
        </w:tabs>
        <w:ind w:left="2880" w:hanging="360"/>
      </w:pPr>
      <w:rPr>
        <w:rFonts w:ascii="Wingdings" w:hAnsi="Wingdings" w:hint="default"/>
      </w:rPr>
    </w:lvl>
    <w:lvl w:ilvl="4" w:tplc="04EAC89C" w:tentative="1">
      <w:start w:val="1"/>
      <w:numFmt w:val="bullet"/>
      <w:lvlText w:val=""/>
      <w:lvlJc w:val="left"/>
      <w:pPr>
        <w:tabs>
          <w:tab w:val="num" w:pos="3600"/>
        </w:tabs>
        <w:ind w:left="3600" w:hanging="360"/>
      </w:pPr>
      <w:rPr>
        <w:rFonts w:ascii="Wingdings" w:hAnsi="Wingdings" w:hint="default"/>
      </w:rPr>
    </w:lvl>
    <w:lvl w:ilvl="5" w:tplc="B20019B4" w:tentative="1">
      <w:start w:val="1"/>
      <w:numFmt w:val="bullet"/>
      <w:lvlText w:val=""/>
      <w:lvlJc w:val="left"/>
      <w:pPr>
        <w:tabs>
          <w:tab w:val="num" w:pos="4320"/>
        </w:tabs>
        <w:ind w:left="4320" w:hanging="360"/>
      </w:pPr>
      <w:rPr>
        <w:rFonts w:ascii="Wingdings" w:hAnsi="Wingdings" w:hint="default"/>
      </w:rPr>
    </w:lvl>
    <w:lvl w:ilvl="6" w:tplc="70C21D4A" w:tentative="1">
      <w:start w:val="1"/>
      <w:numFmt w:val="bullet"/>
      <w:lvlText w:val=""/>
      <w:lvlJc w:val="left"/>
      <w:pPr>
        <w:tabs>
          <w:tab w:val="num" w:pos="5040"/>
        </w:tabs>
        <w:ind w:left="5040" w:hanging="360"/>
      </w:pPr>
      <w:rPr>
        <w:rFonts w:ascii="Wingdings" w:hAnsi="Wingdings" w:hint="default"/>
      </w:rPr>
    </w:lvl>
    <w:lvl w:ilvl="7" w:tplc="26586BEC" w:tentative="1">
      <w:start w:val="1"/>
      <w:numFmt w:val="bullet"/>
      <w:lvlText w:val=""/>
      <w:lvlJc w:val="left"/>
      <w:pPr>
        <w:tabs>
          <w:tab w:val="num" w:pos="5760"/>
        </w:tabs>
        <w:ind w:left="5760" w:hanging="360"/>
      </w:pPr>
      <w:rPr>
        <w:rFonts w:ascii="Wingdings" w:hAnsi="Wingdings" w:hint="default"/>
      </w:rPr>
    </w:lvl>
    <w:lvl w:ilvl="8" w:tplc="D42657F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7C2C6E"/>
    <w:multiLevelType w:val="hybridMultilevel"/>
    <w:tmpl w:val="C6DC88B6"/>
    <w:lvl w:ilvl="0" w:tplc="3716B1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B543BC"/>
    <w:multiLevelType w:val="hybridMultilevel"/>
    <w:tmpl w:val="4EFC67A0"/>
    <w:lvl w:ilvl="0" w:tplc="076AEA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F95784"/>
    <w:multiLevelType w:val="hybridMultilevel"/>
    <w:tmpl w:val="6CE4D2BC"/>
    <w:lvl w:ilvl="0" w:tplc="F8D0CD36">
      <w:start w:val="1"/>
      <w:numFmt w:val="bullet"/>
      <w:lvlText w:val=""/>
      <w:lvlJc w:val="left"/>
      <w:pPr>
        <w:tabs>
          <w:tab w:val="num" w:pos="720"/>
        </w:tabs>
        <w:ind w:left="720" w:hanging="360"/>
      </w:pPr>
      <w:rPr>
        <w:rFonts w:ascii="Wingdings" w:hAnsi="Wingdings" w:hint="default"/>
      </w:rPr>
    </w:lvl>
    <w:lvl w:ilvl="1" w:tplc="153635EC" w:tentative="1">
      <w:start w:val="1"/>
      <w:numFmt w:val="bullet"/>
      <w:lvlText w:val=""/>
      <w:lvlJc w:val="left"/>
      <w:pPr>
        <w:tabs>
          <w:tab w:val="num" w:pos="1440"/>
        </w:tabs>
        <w:ind w:left="1440" w:hanging="360"/>
      </w:pPr>
      <w:rPr>
        <w:rFonts w:ascii="Wingdings" w:hAnsi="Wingdings" w:hint="default"/>
      </w:rPr>
    </w:lvl>
    <w:lvl w:ilvl="2" w:tplc="1CA68786" w:tentative="1">
      <w:start w:val="1"/>
      <w:numFmt w:val="bullet"/>
      <w:lvlText w:val=""/>
      <w:lvlJc w:val="left"/>
      <w:pPr>
        <w:tabs>
          <w:tab w:val="num" w:pos="2160"/>
        </w:tabs>
        <w:ind w:left="2160" w:hanging="360"/>
      </w:pPr>
      <w:rPr>
        <w:rFonts w:ascii="Wingdings" w:hAnsi="Wingdings" w:hint="default"/>
      </w:rPr>
    </w:lvl>
    <w:lvl w:ilvl="3" w:tplc="C5B43A6E" w:tentative="1">
      <w:start w:val="1"/>
      <w:numFmt w:val="bullet"/>
      <w:lvlText w:val=""/>
      <w:lvlJc w:val="left"/>
      <w:pPr>
        <w:tabs>
          <w:tab w:val="num" w:pos="2880"/>
        </w:tabs>
        <w:ind w:left="2880" w:hanging="360"/>
      </w:pPr>
      <w:rPr>
        <w:rFonts w:ascii="Wingdings" w:hAnsi="Wingdings" w:hint="default"/>
      </w:rPr>
    </w:lvl>
    <w:lvl w:ilvl="4" w:tplc="FE6E4BAC" w:tentative="1">
      <w:start w:val="1"/>
      <w:numFmt w:val="bullet"/>
      <w:lvlText w:val=""/>
      <w:lvlJc w:val="left"/>
      <w:pPr>
        <w:tabs>
          <w:tab w:val="num" w:pos="3600"/>
        </w:tabs>
        <w:ind w:left="3600" w:hanging="360"/>
      </w:pPr>
      <w:rPr>
        <w:rFonts w:ascii="Wingdings" w:hAnsi="Wingdings" w:hint="default"/>
      </w:rPr>
    </w:lvl>
    <w:lvl w:ilvl="5" w:tplc="8DBE37BE" w:tentative="1">
      <w:start w:val="1"/>
      <w:numFmt w:val="bullet"/>
      <w:lvlText w:val=""/>
      <w:lvlJc w:val="left"/>
      <w:pPr>
        <w:tabs>
          <w:tab w:val="num" w:pos="4320"/>
        </w:tabs>
        <w:ind w:left="4320" w:hanging="360"/>
      </w:pPr>
      <w:rPr>
        <w:rFonts w:ascii="Wingdings" w:hAnsi="Wingdings" w:hint="default"/>
      </w:rPr>
    </w:lvl>
    <w:lvl w:ilvl="6" w:tplc="BDB09984" w:tentative="1">
      <w:start w:val="1"/>
      <w:numFmt w:val="bullet"/>
      <w:lvlText w:val=""/>
      <w:lvlJc w:val="left"/>
      <w:pPr>
        <w:tabs>
          <w:tab w:val="num" w:pos="5040"/>
        </w:tabs>
        <w:ind w:left="5040" w:hanging="360"/>
      </w:pPr>
      <w:rPr>
        <w:rFonts w:ascii="Wingdings" w:hAnsi="Wingdings" w:hint="default"/>
      </w:rPr>
    </w:lvl>
    <w:lvl w:ilvl="7" w:tplc="0128CBE0" w:tentative="1">
      <w:start w:val="1"/>
      <w:numFmt w:val="bullet"/>
      <w:lvlText w:val=""/>
      <w:lvlJc w:val="left"/>
      <w:pPr>
        <w:tabs>
          <w:tab w:val="num" w:pos="5760"/>
        </w:tabs>
        <w:ind w:left="5760" w:hanging="360"/>
      </w:pPr>
      <w:rPr>
        <w:rFonts w:ascii="Wingdings" w:hAnsi="Wingdings" w:hint="default"/>
      </w:rPr>
    </w:lvl>
    <w:lvl w:ilvl="8" w:tplc="EE164D66" w:tentative="1">
      <w:start w:val="1"/>
      <w:numFmt w:val="bullet"/>
      <w:lvlText w:val=""/>
      <w:lvlJc w:val="left"/>
      <w:pPr>
        <w:tabs>
          <w:tab w:val="num" w:pos="6480"/>
        </w:tabs>
        <w:ind w:left="6480" w:hanging="360"/>
      </w:pPr>
      <w:rPr>
        <w:rFonts w:ascii="Wingdings" w:hAnsi="Wingdings" w:hint="default"/>
      </w:rPr>
    </w:lvl>
  </w:abstractNum>
  <w:num w:numId="1" w16cid:durableId="1746370395">
    <w:abstractNumId w:val="5"/>
  </w:num>
  <w:num w:numId="2" w16cid:durableId="1323465221">
    <w:abstractNumId w:val="3"/>
  </w:num>
  <w:num w:numId="3" w16cid:durableId="1946187109">
    <w:abstractNumId w:val="2"/>
  </w:num>
  <w:num w:numId="4" w16cid:durableId="1592809636">
    <w:abstractNumId w:val="0"/>
  </w:num>
  <w:num w:numId="5" w16cid:durableId="836192376">
    <w:abstractNumId w:val="1"/>
  </w:num>
  <w:num w:numId="6" w16cid:durableId="858860420">
    <w:abstractNumId w:val="6"/>
  </w:num>
  <w:num w:numId="7" w16cid:durableId="708409138">
    <w:abstractNumId w:val="7"/>
  </w:num>
  <w:num w:numId="8" w16cid:durableId="1988627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1231E"/>
    <w:rsid w:val="00012C29"/>
    <w:rsid w:val="00013D03"/>
    <w:rsid w:val="000142FE"/>
    <w:rsid w:val="00020B5B"/>
    <w:rsid w:val="000221B1"/>
    <w:rsid w:val="00022C60"/>
    <w:rsid w:val="00023140"/>
    <w:rsid w:val="000232F4"/>
    <w:rsid w:val="0003048D"/>
    <w:rsid w:val="0003387F"/>
    <w:rsid w:val="0003489F"/>
    <w:rsid w:val="00035C56"/>
    <w:rsid w:val="0004736B"/>
    <w:rsid w:val="00051799"/>
    <w:rsid w:val="00052A95"/>
    <w:rsid w:val="00057F46"/>
    <w:rsid w:val="00063FA7"/>
    <w:rsid w:val="000707A7"/>
    <w:rsid w:val="00072EFD"/>
    <w:rsid w:val="0007354B"/>
    <w:rsid w:val="000735A1"/>
    <w:rsid w:val="00084233"/>
    <w:rsid w:val="000966BE"/>
    <w:rsid w:val="0009793F"/>
    <w:rsid w:val="000A285C"/>
    <w:rsid w:val="000A47D6"/>
    <w:rsid w:val="000A57DD"/>
    <w:rsid w:val="000A6009"/>
    <w:rsid w:val="000A6781"/>
    <w:rsid w:val="000B069B"/>
    <w:rsid w:val="000B26E5"/>
    <w:rsid w:val="000B72A5"/>
    <w:rsid w:val="000C125C"/>
    <w:rsid w:val="000C204E"/>
    <w:rsid w:val="000C34B3"/>
    <w:rsid w:val="000D09DD"/>
    <w:rsid w:val="000D6F26"/>
    <w:rsid w:val="000E2EFD"/>
    <w:rsid w:val="000E53C7"/>
    <w:rsid w:val="000F69BA"/>
    <w:rsid w:val="000F6A24"/>
    <w:rsid w:val="000F6A83"/>
    <w:rsid w:val="000F6F03"/>
    <w:rsid w:val="001013CD"/>
    <w:rsid w:val="00101621"/>
    <w:rsid w:val="001060E7"/>
    <w:rsid w:val="001075D7"/>
    <w:rsid w:val="001109A7"/>
    <w:rsid w:val="00113826"/>
    <w:rsid w:val="001277BD"/>
    <w:rsid w:val="00131E4F"/>
    <w:rsid w:val="00132C00"/>
    <w:rsid w:val="00134EE1"/>
    <w:rsid w:val="0014018A"/>
    <w:rsid w:val="00140BDD"/>
    <w:rsid w:val="00153125"/>
    <w:rsid w:val="00157B55"/>
    <w:rsid w:val="00161CD2"/>
    <w:rsid w:val="00163774"/>
    <w:rsid w:val="00163A8B"/>
    <w:rsid w:val="0016766E"/>
    <w:rsid w:val="001763A0"/>
    <w:rsid w:val="00187BB8"/>
    <w:rsid w:val="0019080D"/>
    <w:rsid w:val="00192A3E"/>
    <w:rsid w:val="00192BD0"/>
    <w:rsid w:val="00192DB4"/>
    <w:rsid w:val="001B1B01"/>
    <w:rsid w:val="001C0255"/>
    <w:rsid w:val="001C334A"/>
    <w:rsid w:val="001C421F"/>
    <w:rsid w:val="001D08A3"/>
    <w:rsid w:val="001D1F36"/>
    <w:rsid w:val="001D5F63"/>
    <w:rsid w:val="001E3D59"/>
    <w:rsid w:val="001F104D"/>
    <w:rsid w:val="001F4334"/>
    <w:rsid w:val="001F4598"/>
    <w:rsid w:val="001F495C"/>
    <w:rsid w:val="002052B1"/>
    <w:rsid w:val="002179DC"/>
    <w:rsid w:val="00232891"/>
    <w:rsid w:val="00233C0D"/>
    <w:rsid w:val="002373CE"/>
    <w:rsid w:val="0024244C"/>
    <w:rsid w:val="00254DD2"/>
    <w:rsid w:val="00254EE3"/>
    <w:rsid w:val="00255B67"/>
    <w:rsid w:val="00260652"/>
    <w:rsid w:val="00270308"/>
    <w:rsid w:val="00281E2A"/>
    <w:rsid w:val="00282A14"/>
    <w:rsid w:val="00285F39"/>
    <w:rsid w:val="00292EF8"/>
    <w:rsid w:val="00293A43"/>
    <w:rsid w:val="00295824"/>
    <w:rsid w:val="00296367"/>
    <w:rsid w:val="002A012B"/>
    <w:rsid w:val="002A0CE9"/>
    <w:rsid w:val="002A5FB8"/>
    <w:rsid w:val="002A7C0E"/>
    <w:rsid w:val="002D3F6F"/>
    <w:rsid w:val="002E1F35"/>
    <w:rsid w:val="002E4C3A"/>
    <w:rsid w:val="002E52BA"/>
    <w:rsid w:val="002E71E2"/>
    <w:rsid w:val="002F0530"/>
    <w:rsid w:val="002F27DD"/>
    <w:rsid w:val="002F55E6"/>
    <w:rsid w:val="0030275A"/>
    <w:rsid w:val="00303E7C"/>
    <w:rsid w:val="00323136"/>
    <w:rsid w:val="003236B3"/>
    <w:rsid w:val="00324D01"/>
    <w:rsid w:val="00331E19"/>
    <w:rsid w:val="00332C31"/>
    <w:rsid w:val="00333ADE"/>
    <w:rsid w:val="00335254"/>
    <w:rsid w:val="00336BFF"/>
    <w:rsid w:val="003420E4"/>
    <w:rsid w:val="0034265A"/>
    <w:rsid w:val="00343092"/>
    <w:rsid w:val="00345FE8"/>
    <w:rsid w:val="00355DAD"/>
    <w:rsid w:val="00357680"/>
    <w:rsid w:val="00360213"/>
    <w:rsid w:val="00370093"/>
    <w:rsid w:val="00370EE1"/>
    <w:rsid w:val="00380E68"/>
    <w:rsid w:val="00384DCF"/>
    <w:rsid w:val="0038717A"/>
    <w:rsid w:val="00390022"/>
    <w:rsid w:val="00391853"/>
    <w:rsid w:val="0039767A"/>
    <w:rsid w:val="003A0232"/>
    <w:rsid w:val="003A0C09"/>
    <w:rsid w:val="003A1607"/>
    <w:rsid w:val="003A2310"/>
    <w:rsid w:val="003A57E6"/>
    <w:rsid w:val="003B0525"/>
    <w:rsid w:val="003B2848"/>
    <w:rsid w:val="003B480E"/>
    <w:rsid w:val="003B5650"/>
    <w:rsid w:val="003C50CC"/>
    <w:rsid w:val="003C64F7"/>
    <w:rsid w:val="003C7BA6"/>
    <w:rsid w:val="003F2C9B"/>
    <w:rsid w:val="003F71F3"/>
    <w:rsid w:val="004022BE"/>
    <w:rsid w:val="00405833"/>
    <w:rsid w:val="00406823"/>
    <w:rsid w:val="00412092"/>
    <w:rsid w:val="004229DA"/>
    <w:rsid w:val="0042468A"/>
    <w:rsid w:val="00431BD6"/>
    <w:rsid w:val="004326A4"/>
    <w:rsid w:val="00437CDA"/>
    <w:rsid w:val="00442397"/>
    <w:rsid w:val="004435F0"/>
    <w:rsid w:val="0044699A"/>
    <w:rsid w:val="00447927"/>
    <w:rsid w:val="00450D6A"/>
    <w:rsid w:val="004534D5"/>
    <w:rsid w:val="00460A49"/>
    <w:rsid w:val="004628FE"/>
    <w:rsid w:val="00462E0F"/>
    <w:rsid w:val="004656F6"/>
    <w:rsid w:val="00466B9C"/>
    <w:rsid w:val="00472E84"/>
    <w:rsid w:val="00480CBC"/>
    <w:rsid w:val="00485EE3"/>
    <w:rsid w:val="0048656B"/>
    <w:rsid w:val="004869E0"/>
    <w:rsid w:val="00491218"/>
    <w:rsid w:val="004971DE"/>
    <w:rsid w:val="004977A1"/>
    <w:rsid w:val="004A3BCC"/>
    <w:rsid w:val="004A6DCF"/>
    <w:rsid w:val="004B2EB2"/>
    <w:rsid w:val="004C069B"/>
    <w:rsid w:val="004C3BF2"/>
    <w:rsid w:val="004C4ABD"/>
    <w:rsid w:val="004C5BBE"/>
    <w:rsid w:val="004E50BB"/>
    <w:rsid w:val="004E746D"/>
    <w:rsid w:val="004F06C6"/>
    <w:rsid w:val="004F7D22"/>
    <w:rsid w:val="005006AA"/>
    <w:rsid w:val="00500988"/>
    <w:rsid w:val="00503259"/>
    <w:rsid w:val="005055AF"/>
    <w:rsid w:val="00507E44"/>
    <w:rsid w:val="0051167E"/>
    <w:rsid w:val="00512D4B"/>
    <w:rsid w:val="005130CA"/>
    <w:rsid w:val="00514071"/>
    <w:rsid w:val="0051629A"/>
    <w:rsid w:val="005162E9"/>
    <w:rsid w:val="00520456"/>
    <w:rsid w:val="00520FE0"/>
    <w:rsid w:val="00534E98"/>
    <w:rsid w:val="0053510E"/>
    <w:rsid w:val="005438B7"/>
    <w:rsid w:val="00544848"/>
    <w:rsid w:val="005478CF"/>
    <w:rsid w:val="00564AC0"/>
    <w:rsid w:val="00572260"/>
    <w:rsid w:val="00582F99"/>
    <w:rsid w:val="00586AB3"/>
    <w:rsid w:val="00594DC8"/>
    <w:rsid w:val="00596536"/>
    <w:rsid w:val="00597111"/>
    <w:rsid w:val="005A067A"/>
    <w:rsid w:val="005A179B"/>
    <w:rsid w:val="005A521C"/>
    <w:rsid w:val="005B4CBB"/>
    <w:rsid w:val="005C4314"/>
    <w:rsid w:val="005C71E5"/>
    <w:rsid w:val="005D10F5"/>
    <w:rsid w:val="005D21D4"/>
    <w:rsid w:val="005D443A"/>
    <w:rsid w:val="005E0074"/>
    <w:rsid w:val="005E5BE5"/>
    <w:rsid w:val="005E7362"/>
    <w:rsid w:val="005F5511"/>
    <w:rsid w:val="00606C44"/>
    <w:rsid w:val="00612FF2"/>
    <w:rsid w:val="006156E6"/>
    <w:rsid w:val="00616276"/>
    <w:rsid w:val="006208E2"/>
    <w:rsid w:val="00622CFC"/>
    <w:rsid w:val="00622F7E"/>
    <w:rsid w:val="00623F7A"/>
    <w:rsid w:val="0062424E"/>
    <w:rsid w:val="0063284D"/>
    <w:rsid w:val="00636186"/>
    <w:rsid w:val="0063625B"/>
    <w:rsid w:val="00646043"/>
    <w:rsid w:val="0064771F"/>
    <w:rsid w:val="006535A3"/>
    <w:rsid w:val="006611D2"/>
    <w:rsid w:val="006614FD"/>
    <w:rsid w:val="00661A19"/>
    <w:rsid w:val="00661B4D"/>
    <w:rsid w:val="006633BA"/>
    <w:rsid w:val="0067419C"/>
    <w:rsid w:val="00674A12"/>
    <w:rsid w:val="00675B50"/>
    <w:rsid w:val="006808C5"/>
    <w:rsid w:val="006840BA"/>
    <w:rsid w:val="00685489"/>
    <w:rsid w:val="006A65AA"/>
    <w:rsid w:val="006A6B56"/>
    <w:rsid w:val="006B0A58"/>
    <w:rsid w:val="006B6996"/>
    <w:rsid w:val="006B6EAE"/>
    <w:rsid w:val="006C2A40"/>
    <w:rsid w:val="006C2BA0"/>
    <w:rsid w:val="006C414C"/>
    <w:rsid w:val="006D4258"/>
    <w:rsid w:val="006D6E7B"/>
    <w:rsid w:val="006E0F94"/>
    <w:rsid w:val="006E1540"/>
    <w:rsid w:val="006E4010"/>
    <w:rsid w:val="006F29D2"/>
    <w:rsid w:val="006F3213"/>
    <w:rsid w:val="006F5C1A"/>
    <w:rsid w:val="006F5F21"/>
    <w:rsid w:val="0070047E"/>
    <w:rsid w:val="00702424"/>
    <w:rsid w:val="00711009"/>
    <w:rsid w:val="0071302C"/>
    <w:rsid w:val="00722678"/>
    <w:rsid w:val="00732CD2"/>
    <w:rsid w:val="00737851"/>
    <w:rsid w:val="00746783"/>
    <w:rsid w:val="007505F3"/>
    <w:rsid w:val="00751932"/>
    <w:rsid w:val="00756D62"/>
    <w:rsid w:val="0076246F"/>
    <w:rsid w:val="00764E9E"/>
    <w:rsid w:val="00765598"/>
    <w:rsid w:val="00767023"/>
    <w:rsid w:val="00767820"/>
    <w:rsid w:val="007678A4"/>
    <w:rsid w:val="007803CD"/>
    <w:rsid w:val="00781909"/>
    <w:rsid w:val="00782148"/>
    <w:rsid w:val="00783837"/>
    <w:rsid w:val="00791BE1"/>
    <w:rsid w:val="007956A1"/>
    <w:rsid w:val="00797349"/>
    <w:rsid w:val="007A305C"/>
    <w:rsid w:val="007A7CA8"/>
    <w:rsid w:val="007B010B"/>
    <w:rsid w:val="007B1648"/>
    <w:rsid w:val="007B2F76"/>
    <w:rsid w:val="007C37C9"/>
    <w:rsid w:val="007C6B6A"/>
    <w:rsid w:val="007D00AB"/>
    <w:rsid w:val="007D18E9"/>
    <w:rsid w:val="007D3903"/>
    <w:rsid w:val="007E5F0F"/>
    <w:rsid w:val="007E6661"/>
    <w:rsid w:val="007F2768"/>
    <w:rsid w:val="007F6455"/>
    <w:rsid w:val="008032B7"/>
    <w:rsid w:val="00810EB8"/>
    <w:rsid w:val="00810FBA"/>
    <w:rsid w:val="00811121"/>
    <w:rsid w:val="00814D17"/>
    <w:rsid w:val="00815A58"/>
    <w:rsid w:val="00821768"/>
    <w:rsid w:val="0082281A"/>
    <w:rsid w:val="0082399E"/>
    <w:rsid w:val="00830581"/>
    <w:rsid w:val="00830BC2"/>
    <w:rsid w:val="00835725"/>
    <w:rsid w:val="008370DB"/>
    <w:rsid w:val="00844FEE"/>
    <w:rsid w:val="00851675"/>
    <w:rsid w:val="00856F5A"/>
    <w:rsid w:val="008674CB"/>
    <w:rsid w:val="008731E5"/>
    <w:rsid w:val="00874E6F"/>
    <w:rsid w:val="008774AE"/>
    <w:rsid w:val="0088085F"/>
    <w:rsid w:val="00881AED"/>
    <w:rsid w:val="00886444"/>
    <w:rsid w:val="00891B39"/>
    <w:rsid w:val="0089418E"/>
    <w:rsid w:val="00895D9E"/>
    <w:rsid w:val="008A197B"/>
    <w:rsid w:val="008A4EAC"/>
    <w:rsid w:val="008A69E4"/>
    <w:rsid w:val="008B18CE"/>
    <w:rsid w:val="008B41BD"/>
    <w:rsid w:val="008B4B48"/>
    <w:rsid w:val="008C1EF4"/>
    <w:rsid w:val="008C4EBE"/>
    <w:rsid w:val="008C517B"/>
    <w:rsid w:val="008C587B"/>
    <w:rsid w:val="008E3D94"/>
    <w:rsid w:val="008F0708"/>
    <w:rsid w:val="008F1749"/>
    <w:rsid w:val="008F3736"/>
    <w:rsid w:val="008F47DF"/>
    <w:rsid w:val="009014EF"/>
    <w:rsid w:val="00901F59"/>
    <w:rsid w:val="0091027C"/>
    <w:rsid w:val="00917DBD"/>
    <w:rsid w:val="00920C4F"/>
    <w:rsid w:val="009221D6"/>
    <w:rsid w:val="00923572"/>
    <w:rsid w:val="009302AF"/>
    <w:rsid w:val="00930547"/>
    <w:rsid w:val="009307F9"/>
    <w:rsid w:val="0093758B"/>
    <w:rsid w:val="00943EDE"/>
    <w:rsid w:val="00953E5E"/>
    <w:rsid w:val="0095492A"/>
    <w:rsid w:val="00962375"/>
    <w:rsid w:val="009823FA"/>
    <w:rsid w:val="00983E59"/>
    <w:rsid w:val="00991B96"/>
    <w:rsid w:val="00991CB1"/>
    <w:rsid w:val="009921B5"/>
    <w:rsid w:val="00994D5C"/>
    <w:rsid w:val="00996FA8"/>
    <w:rsid w:val="009A4896"/>
    <w:rsid w:val="009A64A7"/>
    <w:rsid w:val="009B02BD"/>
    <w:rsid w:val="009B051D"/>
    <w:rsid w:val="009C2BA8"/>
    <w:rsid w:val="009C44F6"/>
    <w:rsid w:val="009C6242"/>
    <w:rsid w:val="009C74D1"/>
    <w:rsid w:val="009D2528"/>
    <w:rsid w:val="009D2EF7"/>
    <w:rsid w:val="009D332D"/>
    <w:rsid w:val="009D4C18"/>
    <w:rsid w:val="009E0531"/>
    <w:rsid w:val="009E3CD2"/>
    <w:rsid w:val="009E5251"/>
    <w:rsid w:val="009F1F41"/>
    <w:rsid w:val="009F6012"/>
    <w:rsid w:val="00A00D46"/>
    <w:rsid w:val="00A00F5D"/>
    <w:rsid w:val="00A06199"/>
    <w:rsid w:val="00A149D2"/>
    <w:rsid w:val="00A22420"/>
    <w:rsid w:val="00A33BF8"/>
    <w:rsid w:val="00A35F87"/>
    <w:rsid w:val="00A37D0E"/>
    <w:rsid w:val="00A41348"/>
    <w:rsid w:val="00A5049D"/>
    <w:rsid w:val="00A51A41"/>
    <w:rsid w:val="00A51B61"/>
    <w:rsid w:val="00A56356"/>
    <w:rsid w:val="00A57362"/>
    <w:rsid w:val="00A63560"/>
    <w:rsid w:val="00A65B56"/>
    <w:rsid w:val="00A70F10"/>
    <w:rsid w:val="00A739E2"/>
    <w:rsid w:val="00A740E0"/>
    <w:rsid w:val="00A7600A"/>
    <w:rsid w:val="00A822E7"/>
    <w:rsid w:val="00A82544"/>
    <w:rsid w:val="00A847DD"/>
    <w:rsid w:val="00A92376"/>
    <w:rsid w:val="00A95369"/>
    <w:rsid w:val="00AA0974"/>
    <w:rsid w:val="00AA1DEB"/>
    <w:rsid w:val="00AB5F92"/>
    <w:rsid w:val="00AB7CD0"/>
    <w:rsid w:val="00AC0ABE"/>
    <w:rsid w:val="00AC0FCB"/>
    <w:rsid w:val="00AC1E52"/>
    <w:rsid w:val="00AC63D1"/>
    <w:rsid w:val="00AD09ED"/>
    <w:rsid w:val="00AD0F9E"/>
    <w:rsid w:val="00AD2C9C"/>
    <w:rsid w:val="00AD4608"/>
    <w:rsid w:val="00AD53EC"/>
    <w:rsid w:val="00AE1F12"/>
    <w:rsid w:val="00AE26F7"/>
    <w:rsid w:val="00AE3864"/>
    <w:rsid w:val="00AF7B33"/>
    <w:rsid w:val="00B02226"/>
    <w:rsid w:val="00B0667C"/>
    <w:rsid w:val="00B06887"/>
    <w:rsid w:val="00B10019"/>
    <w:rsid w:val="00B10161"/>
    <w:rsid w:val="00B24A56"/>
    <w:rsid w:val="00B2594C"/>
    <w:rsid w:val="00B27825"/>
    <w:rsid w:val="00B30022"/>
    <w:rsid w:val="00B30713"/>
    <w:rsid w:val="00B31057"/>
    <w:rsid w:val="00B313C6"/>
    <w:rsid w:val="00B347B3"/>
    <w:rsid w:val="00B55288"/>
    <w:rsid w:val="00B558D4"/>
    <w:rsid w:val="00B577D9"/>
    <w:rsid w:val="00B60948"/>
    <w:rsid w:val="00B74E4B"/>
    <w:rsid w:val="00B76DF6"/>
    <w:rsid w:val="00B80025"/>
    <w:rsid w:val="00B87178"/>
    <w:rsid w:val="00B90DE8"/>
    <w:rsid w:val="00B92299"/>
    <w:rsid w:val="00BA739A"/>
    <w:rsid w:val="00BA7402"/>
    <w:rsid w:val="00BB1C36"/>
    <w:rsid w:val="00BB66B5"/>
    <w:rsid w:val="00BD5237"/>
    <w:rsid w:val="00BE3281"/>
    <w:rsid w:val="00BE38B7"/>
    <w:rsid w:val="00BE3958"/>
    <w:rsid w:val="00BE5446"/>
    <w:rsid w:val="00C04A37"/>
    <w:rsid w:val="00C22D05"/>
    <w:rsid w:val="00C24013"/>
    <w:rsid w:val="00C27DD1"/>
    <w:rsid w:val="00C32614"/>
    <w:rsid w:val="00C36D02"/>
    <w:rsid w:val="00C41893"/>
    <w:rsid w:val="00C42BD7"/>
    <w:rsid w:val="00C45580"/>
    <w:rsid w:val="00C478E3"/>
    <w:rsid w:val="00C5097F"/>
    <w:rsid w:val="00C52A31"/>
    <w:rsid w:val="00C60708"/>
    <w:rsid w:val="00C65CE4"/>
    <w:rsid w:val="00C66664"/>
    <w:rsid w:val="00C6719E"/>
    <w:rsid w:val="00C72B42"/>
    <w:rsid w:val="00C75090"/>
    <w:rsid w:val="00C77B98"/>
    <w:rsid w:val="00C8448B"/>
    <w:rsid w:val="00C91D59"/>
    <w:rsid w:val="00CA1C31"/>
    <w:rsid w:val="00CA4291"/>
    <w:rsid w:val="00CA4FD1"/>
    <w:rsid w:val="00CA7BA9"/>
    <w:rsid w:val="00CA7F3A"/>
    <w:rsid w:val="00CB603C"/>
    <w:rsid w:val="00CC06FF"/>
    <w:rsid w:val="00CC5225"/>
    <w:rsid w:val="00CD41EC"/>
    <w:rsid w:val="00CD55DB"/>
    <w:rsid w:val="00CE5960"/>
    <w:rsid w:val="00D01D85"/>
    <w:rsid w:val="00D075FD"/>
    <w:rsid w:val="00D116C2"/>
    <w:rsid w:val="00D126E1"/>
    <w:rsid w:val="00D13B79"/>
    <w:rsid w:val="00D222C4"/>
    <w:rsid w:val="00D26594"/>
    <w:rsid w:val="00D3318B"/>
    <w:rsid w:val="00D34719"/>
    <w:rsid w:val="00D454BD"/>
    <w:rsid w:val="00D5397D"/>
    <w:rsid w:val="00D603C0"/>
    <w:rsid w:val="00D629EC"/>
    <w:rsid w:val="00D6321C"/>
    <w:rsid w:val="00D64F36"/>
    <w:rsid w:val="00D672F6"/>
    <w:rsid w:val="00D743C7"/>
    <w:rsid w:val="00D74F8A"/>
    <w:rsid w:val="00D7616D"/>
    <w:rsid w:val="00D82B05"/>
    <w:rsid w:val="00D86E81"/>
    <w:rsid w:val="00D92686"/>
    <w:rsid w:val="00D97283"/>
    <w:rsid w:val="00DA2A43"/>
    <w:rsid w:val="00DA6150"/>
    <w:rsid w:val="00DB77A5"/>
    <w:rsid w:val="00DC29B1"/>
    <w:rsid w:val="00DC5DE7"/>
    <w:rsid w:val="00DC6210"/>
    <w:rsid w:val="00DD44E7"/>
    <w:rsid w:val="00DE088C"/>
    <w:rsid w:val="00DE0E99"/>
    <w:rsid w:val="00DE6366"/>
    <w:rsid w:val="00DE769E"/>
    <w:rsid w:val="00DF2BE5"/>
    <w:rsid w:val="00DF2F7B"/>
    <w:rsid w:val="00E0783F"/>
    <w:rsid w:val="00E10608"/>
    <w:rsid w:val="00E10FA4"/>
    <w:rsid w:val="00E1716A"/>
    <w:rsid w:val="00E2599E"/>
    <w:rsid w:val="00E25DF3"/>
    <w:rsid w:val="00E26C5E"/>
    <w:rsid w:val="00E30CE3"/>
    <w:rsid w:val="00E52A14"/>
    <w:rsid w:val="00E536FB"/>
    <w:rsid w:val="00E549E7"/>
    <w:rsid w:val="00E62622"/>
    <w:rsid w:val="00E627D2"/>
    <w:rsid w:val="00E65A12"/>
    <w:rsid w:val="00E673F2"/>
    <w:rsid w:val="00E7045E"/>
    <w:rsid w:val="00E77C2F"/>
    <w:rsid w:val="00E91635"/>
    <w:rsid w:val="00E9314E"/>
    <w:rsid w:val="00E94746"/>
    <w:rsid w:val="00E97DA6"/>
    <w:rsid w:val="00EA1336"/>
    <w:rsid w:val="00EB4DF3"/>
    <w:rsid w:val="00EC5AB9"/>
    <w:rsid w:val="00ED2231"/>
    <w:rsid w:val="00ED4274"/>
    <w:rsid w:val="00ED6DE1"/>
    <w:rsid w:val="00EE17EF"/>
    <w:rsid w:val="00EE7095"/>
    <w:rsid w:val="00EF09F8"/>
    <w:rsid w:val="00EF7DEF"/>
    <w:rsid w:val="00F028FB"/>
    <w:rsid w:val="00F07A46"/>
    <w:rsid w:val="00F22591"/>
    <w:rsid w:val="00F31A77"/>
    <w:rsid w:val="00F33EA2"/>
    <w:rsid w:val="00F4091D"/>
    <w:rsid w:val="00F40C13"/>
    <w:rsid w:val="00F42633"/>
    <w:rsid w:val="00F60B7D"/>
    <w:rsid w:val="00F619C9"/>
    <w:rsid w:val="00F627FF"/>
    <w:rsid w:val="00F707DE"/>
    <w:rsid w:val="00F720AF"/>
    <w:rsid w:val="00F73434"/>
    <w:rsid w:val="00F745BB"/>
    <w:rsid w:val="00F774FA"/>
    <w:rsid w:val="00F84A65"/>
    <w:rsid w:val="00F85373"/>
    <w:rsid w:val="00F86C35"/>
    <w:rsid w:val="00F904BC"/>
    <w:rsid w:val="00F937A1"/>
    <w:rsid w:val="00FA0DF8"/>
    <w:rsid w:val="00FA4E44"/>
    <w:rsid w:val="00FB6407"/>
    <w:rsid w:val="00FC62DA"/>
    <w:rsid w:val="00FD4467"/>
    <w:rsid w:val="00FE14A5"/>
    <w:rsid w:val="00FE3E55"/>
    <w:rsid w:val="00FE6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basedOn w:val="a5"/>
    <w:uiPriority w:val="34"/>
    <w:qFormat/>
    <w:rsid w:val="00FB6407"/>
    <w:pPr>
      <w:ind w:firstLineChars="200" w:firstLine="420"/>
    </w:pPr>
  </w:style>
  <w:style w:type="table" w:styleId="aa">
    <w:name w:val="Table Grid"/>
    <w:basedOn w:val="a7"/>
    <w:uiPriority w:val="39"/>
    <w:rsid w:val="00B558D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6"/>
    <w:uiPriority w:val="99"/>
    <w:semiHidden/>
    <w:unhideWhenUsed/>
    <w:rsid w:val="00AA1DEB"/>
    <w:rPr>
      <w:sz w:val="21"/>
      <w:szCs w:val="21"/>
    </w:rPr>
  </w:style>
  <w:style w:type="paragraph" w:styleId="ac">
    <w:name w:val="annotation text"/>
    <w:basedOn w:val="a5"/>
    <w:link w:val="ad"/>
    <w:uiPriority w:val="99"/>
    <w:semiHidden/>
    <w:unhideWhenUsed/>
    <w:rsid w:val="00AA1DEB"/>
  </w:style>
  <w:style w:type="character" w:customStyle="1" w:styleId="ad">
    <w:name w:val="批注文字 字符"/>
    <w:basedOn w:val="a6"/>
    <w:link w:val="ac"/>
    <w:uiPriority w:val="99"/>
    <w:semiHidden/>
    <w:rsid w:val="00AA1DEB"/>
  </w:style>
  <w:style w:type="paragraph" w:styleId="ae">
    <w:name w:val="annotation subject"/>
    <w:basedOn w:val="ac"/>
    <w:next w:val="ac"/>
    <w:link w:val="af"/>
    <w:uiPriority w:val="99"/>
    <w:semiHidden/>
    <w:unhideWhenUsed/>
    <w:rsid w:val="00AA1DEB"/>
    <w:rPr>
      <w:b/>
      <w:bCs/>
    </w:rPr>
  </w:style>
  <w:style w:type="character" w:customStyle="1" w:styleId="af">
    <w:name w:val="批注主题 字符"/>
    <w:basedOn w:val="ad"/>
    <w:link w:val="ae"/>
    <w:uiPriority w:val="99"/>
    <w:semiHidden/>
    <w:rsid w:val="00AA1DEB"/>
    <w:rPr>
      <w:b/>
      <w:bCs/>
    </w:rPr>
  </w:style>
  <w:style w:type="paragraph" w:styleId="af0">
    <w:name w:val="Balloon Text"/>
    <w:basedOn w:val="a5"/>
    <w:link w:val="af1"/>
    <w:uiPriority w:val="99"/>
    <w:semiHidden/>
    <w:unhideWhenUsed/>
    <w:rsid w:val="00AA1DEB"/>
    <w:pPr>
      <w:spacing w:line="240" w:lineRule="auto"/>
    </w:pPr>
    <w:rPr>
      <w:sz w:val="18"/>
      <w:szCs w:val="18"/>
    </w:rPr>
  </w:style>
  <w:style w:type="character" w:customStyle="1" w:styleId="af1">
    <w:name w:val="批注框文本 字符"/>
    <w:basedOn w:val="a6"/>
    <w:link w:val="af0"/>
    <w:uiPriority w:val="99"/>
    <w:semiHidden/>
    <w:rsid w:val="00AA1DEB"/>
    <w:rPr>
      <w:sz w:val="18"/>
      <w:szCs w:val="18"/>
    </w:rPr>
  </w:style>
  <w:style w:type="paragraph" w:styleId="af2">
    <w:name w:val="header"/>
    <w:basedOn w:val="a5"/>
    <w:link w:val="af3"/>
    <w:uiPriority w:val="99"/>
    <w:unhideWhenUsed/>
    <w:rsid w:val="007B1648"/>
    <w:pPr>
      <w:pBdr>
        <w:bottom w:val="single" w:sz="6" w:space="1" w:color="auto"/>
      </w:pBdr>
      <w:tabs>
        <w:tab w:val="center" w:pos="4153"/>
        <w:tab w:val="right" w:pos="8306"/>
      </w:tabs>
      <w:snapToGrid w:val="0"/>
      <w:spacing w:line="240" w:lineRule="auto"/>
      <w:jc w:val="center"/>
    </w:pPr>
    <w:rPr>
      <w:sz w:val="18"/>
      <w:szCs w:val="18"/>
    </w:rPr>
  </w:style>
  <w:style w:type="character" w:customStyle="1" w:styleId="af3">
    <w:name w:val="页眉 字符"/>
    <w:basedOn w:val="a6"/>
    <w:link w:val="af2"/>
    <w:uiPriority w:val="99"/>
    <w:rsid w:val="007B1648"/>
    <w:rPr>
      <w:sz w:val="18"/>
      <w:szCs w:val="18"/>
    </w:rPr>
  </w:style>
  <w:style w:type="paragraph" w:styleId="af4">
    <w:name w:val="footer"/>
    <w:basedOn w:val="a5"/>
    <w:link w:val="af5"/>
    <w:uiPriority w:val="99"/>
    <w:unhideWhenUsed/>
    <w:rsid w:val="007B1648"/>
    <w:pPr>
      <w:tabs>
        <w:tab w:val="center" w:pos="4153"/>
        <w:tab w:val="right" w:pos="8306"/>
      </w:tabs>
      <w:snapToGrid w:val="0"/>
      <w:spacing w:line="240" w:lineRule="auto"/>
    </w:pPr>
    <w:rPr>
      <w:sz w:val="18"/>
      <w:szCs w:val="18"/>
    </w:rPr>
  </w:style>
  <w:style w:type="character" w:customStyle="1" w:styleId="af5">
    <w:name w:val="页脚 字符"/>
    <w:basedOn w:val="a6"/>
    <w:link w:val="af4"/>
    <w:uiPriority w:val="99"/>
    <w:rsid w:val="007B1648"/>
    <w:rPr>
      <w:sz w:val="18"/>
      <w:szCs w:val="18"/>
    </w:rPr>
  </w:style>
  <w:style w:type="paragraph" w:customStyle="1" w:styleId="CM49">
    <w:name w:val="CM49"/>
    <w:basedOn w:val="a5"/>
    <w:next w:val="a5"/>
    <w:rsid w:val="008C517B"/>
    <w:pPr>
      <w:widowControl w:val="0"/>
      <w:autoSpaceDE w:val="0"/>
      <w:autoSpaceDN w:val="0"/>
      <w:adjustRightInd w:val="0"/>
      <w:spacing w:after="305" w:line="240" w:lineRule="auto"/>
    </w:pPr>
    <w:rPr>
      <w:rFonts w:hAnsi="Times New Roman" w:cs="宋体"/>
      <w:kern w:val="0"/>
    </w:rPr>
  </w:style>
  <w:style w:type="paragraph" w:customStyle="1" w:styleId="af6">
    <w:name w:val="段"/>
    <w:link w:val="Char"/>
    <w:rsid w:val="00AE26F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6"/>
    <w:rsid w:val="00AE26F7"/>
    <w:rPr>
      <w:rFonts w:hAnsi="Times New Roman" w:cs="Times New Roman"/>
      <w:noProof/>
      <w:kern w:val="0"/>
      <w:sz w:val="21"/>
      <w:szCs w:val="20"/>
    </w:rPr>
  </w:style>
  <w:style w:type="paragraph" w:customStyle="1" w:styleId="1">
    <w:name w:val="列出段落1"/>
    <w:basedOn w:val="a5"/>
    <w:rsid w:val="0093758B"/>
    <w:pPr>
      <w:widowControl w:val="0"/>
      <w:spacing w:line="240" w:lineRule="auto"/>
      <w:ind w:firstLineChars="200" w:firstLine="420"/>
      <w:jc w:val="both"/>
    </w:pPr>
    <w:rPr>
      <w:rFonts w:ascii="Times New Roman" w:hAnsi="Times New Roman" w:cs="Times New Roman"/>
      <w:sz w:val="21"/>
    </w:rPr>
  </w:style>
  <w:style w:type="paragraph" w:customStyle="1" w:styleId="a0">
    <w:name w:val="一级条标题"/>
    <w:next w:val="af6"/>
    <w:rsid w:val="00F028FB"/>
    <w:pPr>
      <w:numPr>
        <w:ilvl w:val="1"/>
        <w:numId w:val="4"/>
      </w:numPr>
      <w:spacing w:beforeLines="50" w:before="156" w:afterLines="50" w:after="156" w:line="240" w:lineRule="auto"/>
      <w:outlineLvl w:val="2"/>
    </w:pPr>
    <w:rPr>
      <w:rFonts w:ascii="黑体" w:eastAsia="黑体" w:hAnsi="Times New Roman" w:cs="Times New Roman"/>
      <w:kern w:val="0"/>
      <w:sz w:val="21"/>
      <w:szCs w:val="21"/>
    </w:rPr>
  </w:style>
  <w:style w:type="paragraph" w:customStyle="1" w:styleId="a">
    <w:name w:val="章标题"/>
    <w:next w:val="af6"/>
    <w:rsid w:val="00F028FB"/>
    <w:pPr>
      <w:numPr>
        <w:numId w:val="4"/>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1">
    <w:name w:val="二级条标题"/>
    <w:basedOn w:val="a0"/>
    <w:next w:val="af6"/>
    <w:rsid w:val="00F028FB"/>
    <w:pPr>
      <w:numPr>
        <w:ilvl w:val="2"/>
      </w:numPr>
      <w:spacing w:before="50" w:after="50"/>
      <w:outlineLvl w:val="3"/>
    </w:pPr>
  </w:style>
  <w:style w:type="paragraph" w:customStyle="1" w:styleId="a2">
    <w:name w:val="三级条标题"/>
    <w:basedOn w:val="a1"/>
    <w:next w:val="af6"/>
    <w:rsid w:val="00F028FB"/>
    <w:pPr>
      <w:numPr>
        <w:ilvl w:val="3"/>
      </w:numPr>
      <w:outlineLvl w:val="4"/>
    </w:pPr>
  </w:style>
  <w:style w:type="paragraph" w:customStyle="1" w:styleId="a3">
    <w:name w:val="四级条标题"/>
    <w:basedOn w:val="a2"/>
    <w:next w:val="af6"/>
    <w:rsid w:val="00F028FB"/>
    <w:pPr>
      <w:numPr>
        <w:ilvl w:val="4"/>
      </w:numPr>
      <w:outlineLvl w:val="5"/>
    </w:pPr>
  </w:style>
  <w:style w:type="paragraph" w:customStyle="1" w:styleId="a4">
    <w:name w:val="五级条标题"/>
    <w:basedOn w:val="a3"/>
    <w:next w:val="af6"/>
    <w:rsid w:val="00F028FB"/>
    <w:pPr>
      <w:numPr>
        <w:ilvl w:val="5"/>
      </w:numPr>
      <w:outlineLvl w:val="6"/>
    </w:pPr>
  </w:style>
  <w:style w:type="paragraph" w:customStyle="1" w:styleId="2">
    <w:name w:val="列出段落2"/>
    <w:basedOn w:val="a5"/>
    <w:rsid w:val="005D21D4"/>
    <w:pPr>
      <w:widowControl w:val="0"/>
      <w:spacing w:line="240" w:lineRule="auto"/>
      <w:ind w:firstLineChars="200" w:firstLine="420"/>
      <w:jc w:val="both"/>
    </w:pPr>
    <w:rPr>
      <w:rFonts w:ascii="Times New Roma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3283">
      <w:bodyDiv w:val="1"/>
      <w:marLeft w:val="0"/>
      <w:marRight w:val="0"/>
      <w:marTop w:val="0"/>
      <w:marBottom w:val="0"/>
      <w:divBdr>
        <w:top w:val="none" w:sz="0" w:space="0" w:color="auto"/>
        <w:left w:val="none" w:sz="0" w:space="0" w:color="auto"/>
        <w:bottom w:val="none" w:sz="0" w:space="0" w:color="auto"/>
        <w:right w:val="none" w:sz="0" w:space="0" w:color="auto"/>
      </w:divBdr>
      <w:divsChild>
        <w:div w:id="1856193911">
          <w:marLeft w:val="547"/>
          <w:marRight w:val="0"/>
          <w:marTop w:val="0"/>
          <w:marBottom w:val="0"/>
          <w:divBdr>
            <w:top w:val="none" w:sz="0" w:space="0" w:color="auto"/>
            <w:left w:val="none" w:sz="0" w:space="0" w:color="auto"/>
            <w:bottom w:val="none" w:sz="0" w:space="0" w:color="auto"/>
            <w:right w:val="none" w:sz="0" w:space="0" w:color="auto"/>
          </w:divBdr>
        </w:div>
      </w:divsChild>
    </w:div>
    <w:div w:id="228196709">
      <w:bodyDiv w:val="1"/>
      <w:marLeft w:val="0"/>
      <w:marRight w:val="0"/>
      <w:marTop w:val="0"/>
      <w:marBottom w:val="0"/>
      <w:divBdr>
        <w:top w:val="none" w:sz="0" w:space="0" w:color="auto"/>
        <w:left w:val="none" w:sz="0" w:space="0" w:color="auto"/>
        <w:bottom w:val="none" w:sz="0" w:space="0" w:color="auto"/>
        <w:right w:val="none" w:sz="0" w:space="0" w:color="auto"/>
      </w:divBdr>
    </w:div>
    <w:div w:id="316540738">
      <w:bodyDiv w:val="1"/>
      <w:marLeft w:val="0"/>
      <w:marRight w:val="0"/>
      <w:marTop w:val="0"/>
      <w:marBottom w:val="0"/>
      <w:divBdr>
        <w:top w:val="none" w:sz="0" w:space="0" w:color="auto"/>
        <w:left w:val="none" w:sz="0" w:space="0" w:color="auto"/>
        <w:bottom w:val="none" w:sz="0" w:space="0" w:color="auto"/>
        <w:right w:val="none" w:sz="0" w:space="0" w:color="auto"/>
      </w:divBdr>
      <w:divsChild>
        <w:div w:id="970792846">
          <w:marLeft w:val="547"/>
          <w:marRight w:val="0"/>
          <w:marTop w:val="0"/>
          <w:marBottom w:val="0"/>
          <w:divBdr>
            <w:top w:val="none" w:sz="0" w:space="0" w:color="auto"/>
            <w:left w:val="none" w:sz="0" w:space="0" w:color="auto"/>
            <w:bottom w:val="none" w:sz="0" w:space="0" w:color="auto"/>
            <w:right w:val="none" w:sz="0" w:space="0" w:color="auto"/>
          </w:divBdr>
        </w:div>
        <w:div w:id="1117604546">
          <w:marLeft w:val="547"/>
          <w:marRight w:val="0"/>
          <w:marTop w:val="0"/>
          <w:marBottom w:val="0"/>
          <w:divBdr>
            <w:top w:val="none" w:sz="0" w:space="0" w:color="auto"/>
            <w:left w:val="none" w:sz="0" w:space="0" w:color="auto"/>
            <w:bottom w:val="none" w:sz="0" w:space="0" w:color="auto"/>
            <w:right w:val="none" w:sz="0" w:space="0" w:color="auto"/>
          </w:divBdr>
        </w:div>
      </w:divsChild>
    </w:div>
    <w:div w:id="1527981152">
      <w:bodyDiv w:val="1"/>
      <w:marLeft w:val="0"/>
      <w:marRight w:val="0"/>
      <w:marTop w:val="0"/>
      <w:marBottom w:val="0"/>
      <w:divBdr>
        <w:top w:val="none" w:sz="0" w:space="0" w:color="auto"/>
        <w:left w:val="none" w:sz="0" w:space="0" w:color="auto"/>
        <w:bottom w:val="none" w:sz="0" w:space="0" w:color="auto"/>
        <w:right w:val="none" w:sz="0" w:space="0" w:color="auto"/>
      </w:divBdr>
      <w:divsChild>
        <w:div w:id="1408769232">
          <w:marLeft w:val="0"/>
          <w:marRight w:val="0"/>
          <w:marTop w:val="0"/>
          <w:marBottom w:val="0"/>
          <w:divBdr>
            <w:top w:val="none" w:sz="0" w:space="0" w:color="auto"/>
            <w:left w:val="none" w:sz="0" w:space="0" w:color="auto"/>
            <w:bottom w:val="none" w:sz="0" w:space="0" w:color="auto"/>
            <w:right w:val="none" w:sz="0" w:space="0" w:color="auto"/>
          </w:divBdr>
        </w:div>
      </w:divsChild>
    </w:div>
    <w:div w:id="1674525470">
      <w:bodyDiv w:val="1"/>
      <w:marLeft w:val="0"/>
      <w:marRight w:val="0"/>
      <w:marTop w:val="0"/>
      <w:marBottom w:val="0"/>
      <w:divBdr>
        <w:top w:val="none" w:sz="0" w:space="0" w:color="auto"/>
        <w:left w:val="none" w:sz="0" w:space="0" w:color="auto"/>
        <w:bottom w:val="none" w:sz="0" w:space="0" w:color="auto"/>
        <w:right w:val="none" w:sz="0" w:space="0" w:color="auto"/>
      </w:divBdr>
      <w:divsChild>
        <w:div w:id="399140200">
          <w:marLeft w:val="547"/>
          <w:marRight w:val="0"/>
          <w:marTop w:val="0"/>
          <w:marBottom w:val="0"/>
          <w:divBdr>
            <w:top w:val="none" w:sz="0" w:space="0" w:color="auto"/>
            <w:left w:val="none" w:sz="0" w:space="0" w:color="auto"/>
            <w:bottom w:val="none" w:sz="0" w:space="0" w:color="auto"/>
            <w:right w:val="none" w:sz="0" w:space="0" w:color="auto"/>
          </w:divBdr>
        </w:div>
        <w:div w:id="158441098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400</Words>
  <Characters>2285</Characters>
  <Application>Microsoft Office Word</Application>
  <DocSecurity>0</DocSecurity>
  <Lines>19</Lines>
  <Paragraphs>5</Paragraphs>
  <ScaleCrop>false</ScaleCrop>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cp:lastPrinted>2021-03-08T02:34:00Z</cp:lastPrinted>
  <dcterms:created xsi:type="dcterms:W3CDTF">2022-11-11T01:43:00Z</dcterms:created>
  <dcterms:modified xsi:type="dcterms:W3CDTF">2022-11-11T01:43:00Z</dcterms:modified>
</cp:coreProperties>
</file>